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578F" w14:textId="77777777" w:rsidR="0052633B" w:rsidRPr="00F37E66" w:rsidRDefault="0052633B" w:rsidP="0052633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F37E66">
        <w:rPr>
          <w:rFonts w:ascii="Arial" w:hAnsi="Arial" w:cs="Arial"/>
          <w:b/>
          <w:sz w:val="28"/>
          <w:szCs w:val="28"/>
        </w:rPr>
        <w:t>Žádosti o informace</w:t>
      </w:r>
    </w:p>
    <w:p w14:paraId="484BF692" w14:textId="77777777" w:rsidR="0052633B" w:rsidRPr="00F37E66" w:rsidRDefault="0052633B" w:rsidP="0052633B">
      <w:pPr>
        <w:pStyle w:val="Default"/>
        <w:rPr>
          <w:rFonts w:ascii="Arial" w:hAnsi="Arial" w:cs="Arial"/>
        </w:rPr>
      </w:pPr>
    </w:p>
    <w:p w14:paraId="253F0EEA" w14:textId="695701A5" w:rsidR="0052633B" w:rsidRDefault="0052633B" w:rsidP="0052633B">
      <w:pPr>
        <w:pStyle w:val="Default"/>
        <w:jc w:val="both"/>
        <w:rPr>
          <w:rFonts w:ascii="Arial" w:hAnsi="Arial" w:cs="Arial"/>
        </w:rPr>
      </w:pPr>
      <w:r w:rsidRPr="00F37E66">
        <w:rPr>
          <w:rFonts w:ascii="Arial" w:hAnsi="Arial" w:cs="Arial"/>
        </w:rPr>
        <w:t>Písemné žádosti o informace lze adresovat na adresu obecního úřadu</w:t>
      </w:r>
      <w:r>
        <w:rPr>
          <w:rFonts w:ascii="Arial" w:hAnsi="Arial" w:cs="Arial"/>
        </w:rPr>
        <w:t xml:space="preserve"> </w:t>
      </w:r>
      <w:r w:rsidRPr="0052633B">
        <w:rPr>
          <w:rFonts w:ascii="Arial" w:hAnsi="Arial" w:cs="Arial"/>
          <w:b/>
        </w:rPr>
        <w:t xml:space="preserve">Obecní </w:t>
      </w:r>
      <w:proofErr w:type="gramStart"/>
      <w:r w:rsidRPr="0052633B">
        <w:rPr>
          <w:rFonts w:ascii="Arial" w:hAnsi="Arial" w:cs="Arial"/>
          <w:b/>
        </w:rPr>
        <w:t>úřad  Petrovice</w:t>
      </w:r>
      <w:proofErr w:type="gramEnd"/>
      <w:r w:rsidRPr="0052633B">
        <w:rPr>
          <w:rFonts w:ascii="Arial" w:hAnsi="Arial" w:cs="Arial"/>
          <w:b/>
        </w:rPr>
        <w:t>, Petrovice 9, 672 01 Moravský Krumlov</w:t>
      </w:r>
      <w:r>
        <w:rPr>
          <w:rFonts w:ascii="Arial" w:hAnsi="Arial" w:cs="Arial"/>
        </w:rPr>
        <w:t>;</w:t>
      </w:r>
      <w:r w:rsidRPr="00F37E66">
        <w:rPr>
          <w:rFonts w:ascii="Arial" w:hAnsi="Arial" w:cs="Arial"/>
        </w:rPr>
        <w:t xml:space="preserve"> za písemnou žádost o informaci se považuje také žádost podaná elektronicky, bez nutnosti uznávaného elektronického podpisu, doručená na elektronickou podatelnu obce </w:t>
      </w:r>
      <w:hyperlink r:id="rId5" w:history="1">
        <w:proofErr w:type="spellStart"/>
        <w:r w:rsidRPr="0052633B">
          <w:rPr>
            <w:rStyle w:val="Hypertextovodkaz"/>
            <w:rFonts w:ascii="Arial" w:hAnsi="Arial" w:cs="Arial"/>
            <w:b/>
          </w:rPr>
          <w:t>info@petrovice.com</w:t>
        </w:r>
        <w:proofErr w:type="spellEnd"/>
      </w:hyperlink>
      <w:r w:rsidRPr="0052633B">
        <w:rPr>
          <w:rFonts w:ascii="Arial" w:hAnsi="Arial" w:cs="Arial"/>
          <w:color w:val="171717"/>
        </w:rPr>
        <w:t xml:space="preserve"> </w:t>
      </w:r>
      <w:r w:rsidRPr="00F37E66">
        <w:rPr>
          <w:rFonts w:ascii="Arial" w:hAnsi="Arial" w:cs="Arial"/>
        </w:rPr>
        <w:t>nebo do datové schránky obce</w:t>
      </w:r>
      <w:r>
        <w:rPr>
          <w:rFonts w:ascii="Arial" w:hAnsi="Arial" w:cs="Arial"/>
        </w:rPr>
        <w:t xml:space="preserve"> -</w:t>
      </w:r>
      <w:r w:rsidRPr="00F37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 datové schránky obce je </w:t>
      </w:r>
      <w:proofErr w:type="spellStart"/>
      <w:r w:rsidRPr="0052633B">
        <w:rPr>
          <w:rFonts w:ascii="Arial" w:hAnsi="Arial" w:cs="Arial"/>
          <w:b/>
          <w:color w:val="171717"/>
        </w:rPr>
        <w:t>z5ubnhe</w:t>
      </w:r>
      <w:proofErr w:type="spellEnd"/>
      <w:r>
        <w:rPr>
          <w:rFonts w:ascii="Arial" w:hAnsi="Arial" w:cs="Arial"/>
        </w:rPr>
        <w:t>.</w:t>
      </w:r>
    </w:p>
    <w:p w14:paraId="23765871" w14:textId="7F999F88" w:rsidR="00BD6A10" w:rsidRDefault="00BD6A10" w:rsidP="0052633B">
      <w:pPr>
        <w:jc w:val="both"/>
      </w:pPr>
    </w:p>
    <w:p w14:paraId="4013DA80" w14:textId="77777777" w:rsidR="00760328" w:rsidRPr="00FB701C" w:rsidRDefault="00760328" w:rsidP="00760328">
      <w:pPr>
        <w:rPr>
          <w:rFonts w:ascii="Arial" w:hAnsi="Arial" w:cs="Arial"/>
          <w:b/>
          <w:sz w:val="28"/>
          <w:szCs w:val="28"/>
        </w:rPr>
      </w:pPr>
      <w:r w:rsidRPr="00FB701C">
        <w:rPr>
          <w:rFonts w:ascii="Arial" w:hAnsi="Arial" w:cs="Arial"/>
          <w:b/>
          <w:sz w:val="28"/>
          <w:szCs w:val="28"/>
        </w:rPr>
        <w:t>Postup, který musí povinný subjekt dodržovat při vyřizování všech žádostí, návrhů i jiných dožádání občanů</w:t>
      </w:r>
    </w:p>
    <w:p w14:paraId="54B22848" w14:textId="77777777" w:rsidR="00760328" w:rsidRPr="00824FF8" w:rsidRDefault="00760328" w:rsidP="00760328">
      <w:pPr>
        <w:rPr>
          <w:rFonts w:ascii="Arial" w:hAnsi="Arial" w:cs="Arial"/>
          <w:b/>
          <w:sz w:val="24"/>
          <w:szCs w:val="24"/>
        </w:rPr>
      </w:pPr>
      <w:r w:rsidRPr="00824FF8">
        <w:rPr>
          <w:rFonts w:ascii="Arial" w:hAnsi="Arial" w:cs="Arial"/>
          <w:b/>
          <w:sz w:val="24"/>
          <w:szCs w:val="24"/>
        </w:rPr>
        <w:t>Postup při vyřizování žádostí o poskytnutí informace je stanoven § 14 zákona č. 106/1999 Sb.</w:t>
      </w:r>
      <w:r>
        <w:rPr>
          <w:rFonts w:ascii="Arial" w:hAnsi="Arial" w:cs="Arial"/>
          <w:b/>
          <w:sz w:val="24"/>
          <w:szCs w:val="24"/>
        </w:rPr>
        <w:t>, o svobodném přístupu k informacím (dále jen „</w:t>
      </w:r>
      <w:proofErr w:type="spellStart"/>
      <w:r>
        <w:rPr>
          <w:rFonts w:ascii="Arial" w:hAnsi="Arial" w:cs="Arial"/>
          <w:b/>
          <w:sz w:val="24"/>
          <w:szCs w:val="24"/>
        </w:rPr>
        <w:t>InfZ</w:t>
      </w:r>
      <w:proofErr w:type="spellEnd"/>
      <w:r>
        <w:rPr>
          <w:rFonts w:ascii="Arial" w:hAnsi="Arial" w:cs="Arial"/>
          <w:b/>
          <w:sz w:val="24"/>
          <w:szCs w:val="24"/>
        </w:rPr>
        <w:t>“)</w:t>
      </w:r>
      <w:r w:rsidRPr="00824FF8">
        <w:rPr>
          <w:rFonts w:ascii="Arial" w:hAnsi="Arial" w:cs="Arial"/>
          <w:b/>
          <w:sz w:val="24"/>
          <w:szCs w:val="24"/>
        </w:rPr>
        <w:t xml:space="preserve"> </w:t>
      </w:r>
    </w:p>
    <w:p w14:paraId="51C02C72" w14:textId="77777777" w:rsidR="00760328" w:rsidRPr="00824FF8" w:rsidRDefault="00760328" w:rsidP="00760328">
      <w:pPr>
        <w:pStyle w:val="Default"/>
        <w:rPr>
          <w:rFonts w:ascii="Arial" w:hAnsi="Arial" w:cs="Arial"/>
        </w:rPr>
      </w:pPr>
      <w:r w:rsidRPr="00824FF8">
        <w:rPr>
          <w:rFonts w:ascii="Arial" w:hAnsi="Arial" w:cs="Arial"/>
        </w:rPr>
        <w:t xml:space="preserve">Pokud </w:t>
      </w:r>
      <w:r>
        <w:rPr>
          <w:rFonts w:ascii="Arial" w:hAnsi="Arial" w:cs="Arial"/>
        </w:rPr>
        <w:t>povinný subjekt</w:t>
      </w:r>
      <w:r w:rsidRPr="00824FF8">
        <w:rPr>
          <w:rFonts w:ascii="Arial" w:hAnsi="Arial" w:cs="Arial"/>
        </w:rPr>
        <w:t xml:space="preserve"> obdrží žádost o poskytnutí informace, má povinnost „vyřídit“ tuto žádost způsobem, který stanoví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InfZ</w:t>
      </w:r>
      <w:proofErr w:type="spellEnd"/>
      <w:r w:rsidRPr="00824FF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Povinnost poskytovat informace se netýká dotazů na názory, budoucí rozhodnutí a vytváření nových informací.</w:t>
      </w:r>
    </w:p>
    <w:p w14:paraId="5475E688" w14:textId="77777777" w:rsidR="00760328" w:rsidRPr="00824FF8" w:rsidRDefault="00760328" w:rsidP="00760328">
      <w:pPr>
        <w:pStyle w:val="Default"/>
        <w:rPr>
          <w:rFonts w:ascii="Arial" w:hAnsi="Arial" w:cs="Arial"/>
        </w:rPr>
      </w:pPr>
      <w:r w:rsidRPr="00824FF8">
        <w:rPr>
          <w:rFonts w:ascii="Arial" w:hAnsi="Arial" w:cs="Arial"/>
        </w:rPr>
        <w:t xml:space="preserve"> </w:t>
      </w:r>
    </w:p>
    <w:p w14:paraId="4A19D66F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</w:rPr>
      </w:pPr>
      <w:r w:rsidRPr="00824FF8">
        <w:rPr>
          <w:rFonts w:ascii="Arial" w:hAnsi="Arial" w:cs="Arial"/>
        </w:rPr>
        <w:t xml:space="preserve">Žádost o poskytnutí informace se podává ústně nebo písemně, a to i prostřednictvím elektronické komunikace (e-mail doručený na adresu elektronické podatelny obce, a to i bez elektronického podpisu). Není-li žadateli na ústně podanou žádost informace poskytnuta anebo nepovažuje-li žadatel informaci poskytnutou na ústně podanou žádost za dostačující, je třeba podat žádost písemně. </w:t>
      </w:r>
    </w:p>
    <w:p w14:paraId="5C4430CC" w14:textId="77777777" w:rsidR="00760328" w:rsidRPr="00824FF8" w:rsidRDefault="00760328" w:rsidP="00760328">
      <w:pPr>
        <w:pStyle w:val="Default"/>
        <w:rPr>
          <w:rFonts w:ascii="Arial" w:hAnsi="Arial" w:cs="Arial"/>
        </w:rPr>
      </w:pPr>
    </w:p>
    <w:p w14:paraId="3F10DF19" w14:textId="77777777" w:rsidR="00760328" w:rsidRPr="00824FF8" w:rsidRDefault="00760328" w:rsidP="0076032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824FF8">
        <w:rPr>
          <w:rFonts w:ascii="Arial" w:hAnsi="Arial" w:cs="Arial"/>
        </w:rPr>
        <w:t>ádost musí splňovat konkrétní obsahové náležitosti</w:t>
      </w:r>
      <w:r>
        <w:rPr>
          <w:rFonts w:ascii="Arial" w:hAnsi="Arial" w:cs="Arial"/>
        </w:rPr>
        <w:t>:</w:t>
      </w:r>
    </w:p>
    <w:p w14:paraId="054B8585" w14:textId="77777777" w:rsidR="00760328" w:rsidRPr="00824FF8" w:rsidRDefault="00760328" w:rsidP="00760328">
      <w:pPr>
        <w:pStyle w:val="Default"/>
        <w:rPr>
          <w:rFonts w:ascii="Arial" w:hAnsi="Arial" w:cs="Arial"/>
        </w:rPr>
      </w:pPr>
    </w:p>
    <w:p w14:paraId="3D4E0513" w14:textId="77777777" w:rsidR="00760328" w:rsidRDefault="00760328" w:rsidP="00760328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24FF8">
        <w:rPr>
          <w:rFonts w:ascii="Arial" w:hAnsi="Arial" w:cs="Arial"/>
        </w:rPr>
        <w:t xml:space="preserve">Pokud informaci žádá fyzická osoba </w:t>
      </w:r>
    </w:p>
    <w:p w14:paraId="752587DC" w14:textId="77777777" w:rsidR="00760328" w:rsidRPr="00FB701C" w:rsidRDefault="00760328" w:rsidP="00760328">
      <w:pPr>
        <w:pStyle w:val="Default"/>
        <w:ind w:left="720"/>
        <w:rPr>
          <w:rFonts w:ascii="Arial" w:hAnsi="Arial" w:cs="Arial"/>
        </w:rPr>
      </w:pPr>
    </w:p>
    <w:p w14:paraId="3BD9FA95" w14:textId="77777777" w:rsidR="00760328" w:rsidRPr="00824FF8" w:rsidRDefault="00760328" w:rsidP="00760328">
      <w:pPr>
        <w:pStyle w:val="Default"/>
        <w:numPr>
          <w:ilvl w:val="0"/>
          <w:numId w:val="15"/>
        </w:numPr>
        <w:spacing w:after="90"/>
        <w:rPr>
          <w:rFonts w:ascii="Arial" w:hAnsi="Arial" w:cs="Arial"/>
        </w:rPr>
      </w:pPr>
      <w:r w:rsidRPr="00824FF8">
        <w:rPr>
          <w:rFonts w:ascii="Arial" w:hAnsi="Arial" w:cs="Arial"/>
        </w:rPr>
        <w:t xml:space="preserve">Jméno a příjmení žadatele, </w:t>
      </w:r>
    </w:p>
    <w:p w14:paraId="346F031E" w14:textId="77777777" w:rsidR="00760328" w:rsidRPr="00824FF8" w:rsidRDefault="00760328" w:rsidP="00760328">
      <w:pPr>
        <w:pStyle w:val="Default"/>
        <w:numPr>
          <w:ilvl w:val="0"/>
          <w:numId w:val="15"/>
        </w:numPr>
        <w:spacing w:after="90"/>
        <w:rPr>
          <w:rFonts w:ascii="Arial" w:hAnsi="Arial" w:cs="Arial"/>
        </w:rPr>
      </w:pPr>
      <w:r w:rsidRPr="00824FF8">
        <w:rPr>
          <w:rFonts w:ascii="Arial" w:hAnsi="Arial" w:cs="Arial"/>
          <w:b/>
          <w:bCs/>
        </w:rPr>
        <w:t xml:space="preserve">adresu trvalého pobytu (případně adresu pro doručování, liší-li se od adresy trvalého pobytu), </w:t>
      </w:r>
    </w:p>
    <w:p w14:paraId="21D75956" w14:textId="77777777" w:rsidR="00760328" w:rsidRPr="00824FF8" w:rsidRDefault="00760328" w:rsidP="00760328">
      <w:pPr>
        <w:pStyle w:val="Default"/>
        <w:numPr>
          <w:ilvl w:val="0"/>
          <w:numId w:val="15"/>
        </w:numPr>
        <w:spacing w:after="90"/>
        <w:rPr>
          <w:rFonts w:ascii="Arial" w:hAnsi="Arial" w:cs="Arial"/>
        </w:rPr>
      </w:pPr>
      <w:r w:rsidRPr="00824FF8">
        <w:rPr>
          <w:rFonts w:ascii="Arial" w:hAnsi="Arial" w:cs="Arial"/>
        </w:rPr>
        <w:t xml:space="preserve">datum narození, </w:t>
      </w:r>
    </w:p>
    <w:p w14:paraId="5D8AFE00" w14:textId="77777777" w:rsidR="00760328" w:rsidRPr="00824FF8" w:rsidRDefault="00760328" w:rsidP="00760328">
      <w:pPr>
        <w:pStyle w:val="Default"/>
        <w:numPr>
          <w:ilvl w:val="0"/>
          <w:numId w:val="15"/>
        </w:numPr>
        <w:spacing w:after="90"/>
        <w:rPr>
          <w:rFonts w:ascii="Arial" w:hAnsi="Arial" w:cs="Arial"/>
        </w:rPr>
      </w:pPr>
      <w:r w:rsidRPr="00824FF8">
        <w:rPr>
          <w:rFonts w:ascii="Arial" w:hAnsi="Arial" w:cs="Arial"/>
          <w:b/>
          <w:bCs/>
        </w:rPr>
        <w:t xml:space="preserve">informaci, že jde o žádost dle </w:t>
      </w:r>
      <w:proofErr w:type="spellStart"/>
      <w:r w:rsidRPr="00824FF8">
        <w:rPr>
          <w:rFonts w:ascii="Arial" w:hAnsi="Arial" w:cs="Arial"/>
          <w:b/>
          <w:bCs/>
        </w:rPr>
        <w:t>InfZ</w:t>
      </w:r>
      <w:r>
        <w:rPr>
          <w:rFonts w:ascii="Arial" w:hAnsi="Arial" w:cs="Arial"/>
          <w:b/>
          <w:bCs/>
          <w:vertAlign w:val="superscript"/>
        </w:rPr>
        <w:t>1</w:t>
      </w:r>
      <w:proofErr w:type="spellEnd"/>
      <w:r w:rsidRPr="00824FF8">
        <w:rPr>
          <w:rFonts w:ascii="Arial" w:hAnsi="Arial" w:cs="Arial"/>
          <w:b/>
          <w:bCs/>
        </w:rPr>
        <w:t xml:space="preserve">, </w:t>
      </w:r>
    </w:p>
    <w:p w14:paraId="383F23F6" w14:textId="77777777" w:rsidR="00760328" w:rsidRPr="00824FF8" w:rsidRDefault="00760328" w:rsidP="00760328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24FF8">
        <w:rPr>
          <w:rFonts w:ascii="Arial" w:hAnsi="Arial" w:cs="Arial"/>
        </w:rPr>
        <w:t xml:space="preserve">uvedení obce (povinného subjektu), od které tuto informaci požaduje </w:t>
      </w:r>
    </w:p>
    <w:p w14:paraId="695365AA" w14:textId="77777777" w:rsidR="00760328" w:rsidRPr="00824FF8" w:rsidRDefault="00760328" w:rsidP="00760328">
      <w:pPr>
        <w:pStyle w:val="Default"/>
        <w:rPr>
          <w:rFonts w:ascii="Arial" w:hAnsi="Arial" w:cs="Arial"/>
        </w:rPr>
      </w:pPr>
    </w:p>
    <w:p w14:paraId="3F7007AB" w14:textId="77777777" w:rsidR="00760328" w:rsidRPr="00824FF8" w:rsidRDefault="00760328" w:rsidP="00760328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24FF8">
        <w:rPr>
          <w:rFonts w:ascii="Arial" w:hAnsi="Arial" w:cs="Arial"/>
        </w:rPr>
        <w:t>Pokud informaci žádá právnická osoba</w:t>
      </w:r>
    </w:p>
    <w:p w14:paraId="47E30DF4" w14:textId="77777777" w:rsidR="00760328" w:rsidRPr="00824FF8" w:rsidRDefault="00760328" w:rsidP="00760328">
      <w:pPr>
        <w:pStyle w:val="Default"/>
        <w:ind w:left="720"/>
        <w:rPr>
          <w:rFonts w:ascii="Arial" w:hAnsi="Arial" w:cs="Arial"/>
        </w:rPr>
      </w:pPr>
      <w:r w:rsidRPr="00824FF8">
        <w:rPr>
          <w:rFonts w:ascii="Arial" w:hAnsi="Arial" w:cs="Arial"/>
        </w:rPr>
        <w:t xml:space="preserve"> </w:t>
      </w:r>
    </w:p>
    <w:p w14:paraId="6C9B1384" w14:textId="77777777" w:rsidR="00760328" w:rsidRPr="00824FF8" w:rsidRDefault="00760328" w:rsidP="00760328">
      <w:pPr>
        <w:pStyle w:val="Default"/>
        <w:numPr>
          <w:ilvl w:val="0"/>
          <w:numId w:val="15"/>
        </w:numPr>
        <w:spacing w:after="88"/>
        <w:rPr>
          <w:rFonts w:ascii="Arial" w:hAnsi="Arial" w:cs="Arial"/>
        </w:rPr>
      </w:pPr>
      <w:r w:rsidRPr="00824FF8">
        <w:rPr>
          <w:rFonts w:ascii="Arial" w:hAnsi="Arial" w:cs="Arial"/>
        </w:rPr>
        <w:t xml:space="preserve">Její název, </w:t>
      </w:r>
    </w:p>
    <w:p w14:paraId="1448B2E8" w14:textId="77777777" w:rsidR="00760328" w:rsidRPr="00824FF8" w:rsidRDefault="00760328" w:rsidP="00760328">
      <w:pPr>
        <w:pStyle w:val="Default"/>
        <w:numPr>
          <w:ilvl w:val="0"/>
          <w:numId w:val="15"/>
        </w:numPr>
        <w:spacing w:after="88"/>
        <w:rPr>
          <w:rFonts w:ascii="Arial" w:hAnsi="Arial" w:cs="Arial"/>
        </w:rPr>
      </w:pPr>
      <w:r w:rsidRPr="00824FF8">
        <w:rPr>
          <w:rFonts w:ascii="Arial" w:hAnsi="Arial" w:cs="Arial"/>
        </w:rPr>
        <w:t xml:space="preserve">její IČ, </w:t>
      </w:r>
    </w:p>
    <w:p w14:paraId="44041CD0" w14:textId="77777777" w:rsidR="00760328" w:rsidRPr="00824FF8" w:rsidRDefault="00760328" w:rsidP="00760328">
      <w:pPr>
        <w:pStyle w:val="Default"/>
        <w:numPr>
          <w:ilvl w:val="0"/>
          <w:numId w:val="15"/>
        </w:numPr>
        <w:spacing w:after="88"/>
        <w:rPr>
          <w:rFonts w:ascii="Arial" w:hAnsi="Arial" w:cs="Arial"/>
        </w:rPr>
      </w:pPr>
      <w:r w:rsidRPr="00824FF8">
        <w:rPr>
          <w:rFonts w:ascii="Arial" w:hAnsi="Arial" w:cs="Arial"/>
          <w:b/>
          <w:bCs/>
        </w:rPr>
        <w:t xml:space="preserve">adresu jejího sídla </w:t>
      </w:r>
    </w:p>
    <w:p w14:paraId="6CD229AE" w14:textId="77777777" w:rsidR="00760328" w:rsidRPr="00824FF8" w:rsidRDefault="00760328" w:rsidP="00760328">
      <w:pPr>
        <w:pStyle w:val="Default"/>
        <w:numPr>
          <w:ilvl w:val="0"/>
          <w:numId w:val="15"/>
        </w:numPr>
        <w:spacing w:after="88"/>
        <w:rPr>
          <w:rFonts w:ascii="Arial" w:hAnsi="Arial" w:cs="Arial"/>
        </w:rPr>
      </w:pPr>
      <w:r w:rsidRPr="00824FF8">
        <w:rPr>
          <w:rFonts w:ascii="Arial" w:hAnsi="Arial" w:cs="Arial"/>
          <w:b/>
          <w:bCs/>
        </w:rPr>
        <w:t xml:space="preserve">informaci, že jde o žádost dle </w:t>
      </w:r>
      <w:proofErr w:type="spellStart"/>
      <w:r w:rsidRPr="00824FF8">
        <w:rPr>
          <w:rFonts w:ascii="Arial" w:hAnsi="Arial" w:cs="Arial"/>
          <w:b/>
          <w:bCs/>
        </w:rPr>
        <w:t>InfZ</w:t>
      </w:r>
      <w:proofErr w:type="spellEnd"/>
      <w:r w:rsidRPr="00824FF8">
        <w:rPr>
          <w:rFonts w:ascii="Arial" w:hAnsi="Arial" w:cs="Arial"/>
          <w:b/>
          <w:bCs/>
        </w:rPr>
        <w:t xml:space="preserve">, </w:t>
      </w:r>
    </w:p>
    <w:p w14:paraId="5595FB69" w14:textId="77777777" w:rsidR="00760328" w:rsidRPr="00B20446" w:rsidRDefault="00760328" w:rsidP="00760328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24FF8">
        <w:rPr>
          <w:rFonts w:ascii="Arial" w:hAnsi="Arial" w:cs="Arial"/>
        </w:rPr>
        <w:t>uvést obec (povinný subjekt) od které tuto informaci požaduje</w:t>
      </w:r>
    </w:p>
    <w:p w14:paraId="75DAC714" w14:textId="77777777" w:rsidR="00760328" w:rsidRDefault="00760328" w:rsidP="0076032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72C076B3" w14:textId="77777777" w:rsidR="00760328" w:rsidRDefault="00760328" w:rsidP="0076032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463E7">
        <w:rPr>
          <w:rFonts w:ascii="Arial" w:hAnsi="Arial" w:cs="Arial"/>
          <w:color w:val="auto"/>
          <w:sz w:val="22"/>
          <w:szCs w:val="22"/>
          <w:vertAlign w:val="superscript"/>
        </w:rPr>
        <w:t>1</w:t>
      </w:r>
      <w:r w:rsidRPr="002463E7">
        <w:rPr>
          <w:rFonts w:ascii="Arial" w:hAnsi="Arial" w:cs="Arial"/>
          <w:color w:val="auto"/>
          <w:sz w:val="22"/>
          <w:szCs w:val="22"/>
        </w:rPr>
        <w:t>Např</w:t>
      </w:r>
      <w:proofErr w:type="spellEnd"/>
      <w:r w:rsidRPr="002463E7">
        <w:rPr>
          <w:rFonts w:ascii="Arial" w:hAnsi="Arial" w:cs="Arial"/>
          <w:color w:val="auto"/>
          <w:sz w:val="22"/>
          <w:szCs w:val="22"/>
        </w:rPr>
        <w:t xml:space="preserve">. uvedením odkazu na zákon ve formě číselného </w:t>
      </w:r>
      <w:proofErr w:type="gramStart"/>
      <w:r w:rsidRPr="002463E7">
        <w:rPr>
          <w:rFonts w:ascii="Arial" w:hAnsi="Arial" w:cs="Arial"/>
          <w:color w:val="auto"/>
          <w:sz w:val="22"/>
          <w:szCs w:val="22"/>
        </w:rPr>
        <w:t>odkazu ,,dle</w:t>
      </w:r>
      <w:proofErr w:type="gramEnd"/>
      <w:r w:rsidRPr="002463E7">
        <w:rPr>
          <w:rFonts w:ascii="Arial" w:hAnsi="Arial" w:cs="Arial"/>
          <w:color w:val="auto"/>
          <w:sz w:val="22"/>
          <w:szCs w:val="22"/>
        </w:rPr>
        <w:t xml:space="preserve"> zákona č. 106/1999“, nebo „žádost dle zákona o svobodném přístupu k informacím či „dle informačního zákona“, uvedením zkratky ,, </w:t>
      </w:r>
      <w:proofErr w:type="spellStart"/>
      <w:r w:rsidRPr="002463E7">
        <w:rPr>
          <w:rFonts w:ascii="Arial" w:hAnsi="Arial" w:cs="Arial"/>
          <w:color w:val="auto"/>
          <w:sz w:val="22"/>
          <w:szCs w:val="22"/>
        </w:rPr>
        <w:t>InfZ</w:t>
      </w:r>
      <w:proofErr w:type="spellEnd"/>
      <w:r w:rsidRPr="002463E7">
        <w:rPr>
          <w:rFonts w:ascii="Arial" w:hAnsi="Arial" w:cs="Arial"/>
          <w:color w:val="auto"/>
          <w:sz w:val="22"/>
          <w:szCs w:val="22"/>
        </w:rPr>
        <w:t>“ atp.</w:t>
      </w:r>
    </w:p>
    <w:p w14:paraId="156A79F2" w14:textId="0C960813" w:rsidR="00760328" w:rsidRPr="00760328" w:rsidRDefault="00760328" w:rsidP="0076032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24FF8">
        <w:rPr>
          <w:rFonts w:ascii="Arial" w:hAnsi="Arial" w:cs="Arial"/>
          <w:color w:val="auto"/>
        </w:rPr>
        <w:lastRenderedPageBreak/>
        <w:t xml:space="preserve">Pokud by žádost o informaci neobsahovala sdělení, že jde o žádost dle </w:t>
      </w:r>
      <w:proofErr w:type="spellStart"/>
      <w:r w:rsidRPr="00824FF8">
        <w:rPr>
          <w:rFonts w:ascii="Arial" w:hAnsi="Arial" w:cs="Arial"/>
          <w:color w:val="auto"/>
        </w:rPr>
        <w:t>InfZ</w:t>
      </w:r>
      <w:proofErr w:type="spellEnd"/>
      <w:r w:rsidRPr="00824FF8">
        <w:rPr>
          <w:rFonts w:ascii="Arial" w:hAnsi="Arial" w:cs="Arial"/>
          <w:color w:val="auto"/>
        </w:rPr>
        <w:t xml:space="preserve"> a adresu pro doručování (tyto informace jsou výše zvýrazněny tučně), a v případě elektronicky podaných žádostí nebyla podána na adresu elektronické podatelny, nejednalo by se o žádost dle </w:t>
      </w:r>
      <w:proofErr w:type="spellStart"/>
      <w:r w:rsidRPr="00824FF8">
        <w:rPr>
          <w:rFonts w:ascii="Arial" w:hAnsi="Arial" w:cs="Arial"/>
          <w:color w:val="auto"/>
        </w:rPr>
        <w:t>InfZ</w:t>
      </w:r>
      <w:proofErr w:type="spellEnd"/>
      <w:r w:rsidRPr="00824FF8">
        <w:rPr>
          <w:rFonts w:ascii="Arial" w:hAnsi="Arial" w:cs="Arial"/>
          <w:color w:val="auto"/>
        </w:rPr>
        <w:t xml:space="preserve"> a následující postup by se na ni neuplatnil, </w:t>
      </w:r>
      <w:r>
        <w:rPr>
          <w:rFonts w:ascii="Arial" w:hAnsi="Arial" w:cs="Arial"/>
          <w:color w:val="auto"/>
        </w:rPr>
        <w:t>povinný subjekt</w:t>
      </w:r>
      <w:r w:rsidRPr="00824FF8">
        <w:rPr>
          <w:rFonts w:ascii="Arial" w:hAnsi="Arial" w:cs="Arial"/>
          <w:color w:val="auto"/>
        </w:rPr>
        <w:t xml:space="preserve"> by tedy nemu</w:t>
      </w:r>
      <w:r>
        <w:rPr>
          <w:rFonts w:ascii="Arial" w:hAnsi="Arial" w:cs="Arial"/>
          <w:color w:val="auto"/>
        </w:rPr>
        <w:t>sel</w:t>
      </w:r>
      <w:r w:rsidRPr="00824FF8">
        <w:rPr>
          <w:rFonts w:ascii="Arial" w:hAnsi="Arial" w:cs="Arial"/>
          <w:color w:val="auto"/>
        </w:rPr>
        <w:t xml:space="preserve"> žádost vyřizovat jako žádost dle </w:t>
      </w:r>
      <w:proofErr w:type="spellStart"/>
      <w:r w:rsidRPr="00824FF8">
        <w:rPr>
          <w:rFonts w:ascii="Arial" w:hAnsi="Arial" w:cs="Arial"/>
          <w:color w:val="auto"/>
        </w:rPr>
        <w:t>InfZ</w:t>
      </w:r>
      <w:proofErr w:type="spellEnd"/>
      <w:r w:rsidRPr="00824FF8">
        <w:rPr>
          <w:rFonts w:ascii="Arial" w:hAnsi="Arial" w:cs="Arial"/>
          <w:color w:val="auto"/>
        </w:rPr>
        <w:t xml:space="preserve">. </w:t>
      </w:r>
    </w:p>
    <w:p w14:paraId="30D4E68C" w14:textId="77777777" w:rsidR="00760328" w:rsidRPr="00824FF8" w:rsidRDefault="00760328" w:rsidP="00760328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14:paraId="729D5416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Postup povinného subjektu po obdržení žádosti dle </w:t>
      </w:r>
      <w:proofErr w:type="spellStart"/>
      <w:r>
        <w:rPr>
          <w:rFonts w:ascii="Arial" w:hAnsi="Arial" w:cs="Arial"/>
          <w:b/>
          <w:bCs/>
          <w:color w:val="auto"/>
        </w:rPr>
        <w:t>InfZ</w:t>
      </w:r>
      <w:proofErr w:type="spellEnd"/>
      <w:r w:rsidRPr="00824FF8">
        <w:rPr>
          <w:rFonts w:ascii="Arial" w:hAnsi="Arial" w:cs="Arial"/>
          <w:b/>
          <w:bCs/>
          <w:color w:val="auto"/>
        </w:rPr>
        <w:t xml:space="preserve"> </w:t>
      </w:r>
    </w:p>
    <w:p w14:paraId="18AFB7EC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282F89D0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Pokud </w:t>
      </w:r>
      <w:r>
        <w:rPr>
          <w:rFonts w:ascii="Arial" w:hAnsi="Arial" w:cs="Arial"/>
          <w:color w:val="auto"/>
        </w:rPr>
        <w:t>povinný subjekt obdrží</w:t>
      </w:r>
      <w:r w:rsidRPr="00824FF8">
        <w:rPr>
          <w:rFonts w:ascii="Arial" w:hAnsi="Arial" w:cs="Arial"/>
          <w:color w:val="auto"/>
        </w:rPr>
        <w:t xml:space="preserve"> žádost o informaci s náležitostmi vymezenými výše, musí postupovat jedním z </w:t>
      </w:r>
      <w:r w:rsidRPr="00824FF8">
        <w:rPr>
          <w:rFonts w:ascii="Arial" w:hAnsi="Arial" w:cs="Arial"/>
          <w:b/>
          <w:bCs/>
          <w:color w:val="auto"/>
        </w:rPr>
        <w:t>3 následujících způsobů</w:t>
      </w:r>
      <w:r w:rsidRPr="00824FF8">
        <w:rPr>
          <w:rFonts w:ascii="Arial" w:hAnsi="Arial" w:cs="Arial"/>
          <w:color w:val="auto"/>
        </w:rPr>
        <w:t xml:space="preserve">: </w:t>
      </w:r>
    </w:p>
    <w:p w14:paraId="42C6C96D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</w:p>
    <w:p w14:paraId="5F2A44C5" w14:textId="77777777" w:rsidR="00760328" w:rsidRPr="00824FF8" w:rsidRDefault="00760328" w:rsidP="00760328">
      <w:pPr>
        <w:pStyle w:val="Default"/>
        <w:spacing w:after="80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- </w:t>
      </w:r>
      <w:r w:rsidRPr="00824FF8">
        <w:rPr>
          <w:rFonts w:ascii="Arial" w:hAnsi="Arial" w:cs="Arial"/>
          <w:b/>
          <w:bCs/>
          <w:color w:val="auto"/>
        </w:rPr>
        <w:t>informaci poskytne</w:t>
      </w:r>
      <w:r w:rsidRPr="00824FF8">
        <w:rPr>
          <w:rFonts w:ascii="Arial" w:hAnsi="Arial" w:cs="Arial"/>
          <w:color w:val="auto"/>
        </w:rPr>
        <w:t xml:space="preserve">, </w:t>
      </w:r>
    </w:p>
    <w:p w14:paraId="739D222A" w14:textId="77777777" w:rsidR="00760328" w:rsidRPr="00824FF8" w:rsidRDefault="00760328" w:rsidP="00760328">
      <w:pPr>
        <w:pStyle w:val="Default"/>
        <w:spacing w:after="80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- </w:t>
      </w:r>
      <w:r w:rsidRPr="00824FF8">
        <w:rPr>
          <w:rFonts w:ascii="Arial" w:hAnsi="Arial" w:cs="Arial"/>
          <w:b/>
          <w:bCs/>
          <w:color w:val="auto"/>
        </w:rPr>
        <w:t>žádost odloží</w:t>
      </w:r>
      <w:r w:rsidRPr="00824FF8">
        <w:rPr>
          <w:rFonts w:ascii="Arial" w:hAnsi="Arial" w:cs="Arial"/>
          <w:color w:val="auto"/>
        </w:rPr>
        <w:t xml:space="preserve">, </w:t>
      </w:r>
    </w:p>
    <w:p w14:paraId="6E3494F9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824FF8">
        <w:rPr>
          <w:rFonts w:ascii="Arial" w:hAnsi="Arial" w:cs="Arial"/>
          <w:color w:val="auto"/>
        </w:rPr>
        <w:t xml:space="preserve">- vydá </w:t>
      </w:r>
      <w:r w:rsidRPr="00824FF8">
        <w:rPr>
          <w:rFonts w:ascii="Arial" w:hAnsi="Arial" w:cs="Arial"/>
          <w:b/>
          <w:bCs/>
          <w:color w:val="auto"/>
        </w:rPr>
        <w:t xml:space="preserve">rozhodnutí o odmítnutí žádosti </w:t>
      </w:r>
    </w:p>
    <w:p w14:paraId="72440E10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</w:p>
    <w:p w14:paraId="37DC7486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1. </w:t>
      </w:r>
      <w:r w:rsidRPr="00824FF8">
        <w:rPr>
          <w:rFonts w:ascii="Arial" w:hAnsi="Arial" w:cs="Arial"/>
          <w:b/>
          <w:bCs/>
          <w:color w:val="auto"/>
        </w:rPr>
        <w:t>Poskytnutí informace</w:t>
      </w:r>
    </w:p>
    <w:p w14:paraId="1F6F0423" w14:textId="77777777" w:rsidR="00760328" w:rsidRPr="00824FF8" w:rsidRDefault="00760328" w:rsidP="00760328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14:paraId="00FE62D3" w14:textId="77777777" w:rsidR="00760328" w:rsidRPr="00824FF8" w:rsidRDefault="00760328" w:rsidP="00760328">
      <w:pPr>
        <w:pStyle w:val="Default"/>
        <w:spacing w:after="9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Povinný subjekt</w:t>
      </w:r>
      <w:r w:rsidRPr="00824FF8">
        <w:rPr>
          <w:rFonts w:ascii="Arial" w:hAnsi="Arial" w:cs="Arial"/>
          <w:color w:val="auto"/>
        </w:rPr>
        <w:t xml:space="preserve"> </w:t>
      </w:r>
      <w:r w:rsidRPr="00824FF8">
        <w:rPr>
          <w:rFonts w:ascii="Arial" w:hAnsi="Arial" w:cs="Arial"/>
          <w:b/>
          <w:bCs/>
          <w:color w:val="auto"/>
        </w:rPr>
        <w:t xml:space="preserve">poskytne žadateli požadované informace a to do 15 dnů </w:t>
      </w:r>
      <w:r w:rsidRPr="00824FF8">
        <w:rPr>
          <w:rFonts w:ascii="Arial" w:hAnsi="Arial" w:cs="Arial"/>
          <w:color w:val="auto"/>
        </w:rPr>
        <w:t xml:space="preserve">od doručení žádosti. </w:t>
      </w:r>
    </w:p>
    <w:p w14:paraId="3A21DD4B" w14:textId="77777777" w:rsidR="00760328" w:rsidRPr="00824FF8" w:rsidRDefault="00760328" w:rsidP="00760328">
      <w:pPr>
        <w:pStyle w:val="Default"/>
        <w:spacing w:after="90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Na toto poskytnutí informací navazují další povinnosti. </w:t>
      </w:r>
      <w:r>
        <w:rPr>
          <w:rFonts w:ascii="Arial" w:hAnsi="Arial" w:cs="Arial"/>
          <w:color w:val="auto"/>
        </w:rPr>
        <w:t>Povinný subjekt</w:t>
      </w:r>
      <w:r w:rsidRPr="00824FF8">
        <w:rPr>
          <w:rFonts w:ascii="Arial" w:hAnsi="Arial" w:cs="Arial"/>
          <w:color w:val="auto"/>
        </w:rPr>
        <w:t xml:space="preserve"> musí o tomto poskytnutí vyhotovit záznam. Dále </w:t>
      </w:r>
      <w:r>
        <w:rPr>
          <w:rFonts w:ascii="Arial" w:hAnsi="Arial" w:cs="Arial"/>
          <w:color w:val="auto"/>
        </w:rPr>
        <w:t>povinnému subjektu</w:t>
      </w:r>
      <w:r w:rsidRPr="00824FF8">
        <w:rPr>
          <w:rFonts w:ascii="Arial" w:hAnsi="Arial" w:cs="Arial"/>
          <w:color w:val="auto"/>
        </w:rPr>
        <w:t xml:space="preserve"> vznikají publikační povinnosti</w:t>
      </w:r>
      <w:r>
        <w:rPr>
          <w:rFonts w:ascii="Arial" w:hAnsi="Arial" w:cs="Arial"/>
          <w:color w:val="auto"/>
        </w:rPr>
        <w:t>.</w:t>
      </w:r>
      <w:r w:rsidRPr="00824FF8">
        <w:rPr>
          <w:rFonts w:ascii="Arial" w:hAnsi="Arial" w:cs="Arial"/>
          <w:color w:val="auto"/>
        </w:rPr>
        <w:t xml:space="preserve"> </w:t>
      </w:r>
    </w:p>
    <w:p w14:paraId="40335945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Za určité situace může </w:t>
      </w:r>
      <w:r>
        <w:rPr>
          <w:rFonts w:ascii="Arial" w:hAnsi="Arial" w:cs="Arial"/>
          <w:color w:val="auto"/>
        </w:rPr>
        <w:t>povinný subjekt</w:t>
      </w:r>
      <w:r w:rsidRPr="00824FF8">
        <w:rPr>
          <w:rFonts w:ascii="Arial" w:hAnsi="Arial" w:cs="Arial"/>
          <w:color w:val="auto"/>
        </w:rPr>
        <w:t xml:space="preserve"> </w:t>
      </w:r>
      <w:r w:rsidRPr="00824FF8">
        <w:rPr>
          <w:rFonts w:ascii="Arial" w:hAnsi="Arial" w:cs="Arial"/>
          <w:b/>
          <w:bCs/>
          <w:color w:val="auto"/>
        </w:rPr>
        <w:t xml:space="preserve">tuto </w:t>
      </w:r>
      <w:proofErr w:type="gramStart"/>
      <w:r w:rsidRPr="00824FF8">
        <w:rPr>
          <w:rFonts w:ascii="Arial" w:hAnsi="Arial" w:cs="Arial"/>
          <w:b/>
          <w:bCs/>
          <w:color w:val="auto"/>
        </w:rPr>
        <w:t>15 denní</w:t>
      </w:r>
      <w:proofErr w:type="gramEnd"/>
      <w:r w:rsidRPr="00824FF8">
        <w:rPr>
          <w:rFonts w:ascii="Arial" w:hAnsi="Arial" w:cs="Arial"/>
          <w:b/>
          <w:bCs/>
          <w:color w:val="auto"/>
        </w:rPr>
        <w:t xml:space="preserve"> lhůtu k poskytnutí informace prodloužit </w:t>
      </w:r>
      <w:r w:rsidRPr="00824FF8">
        <w:rPr>
          <w:rFonts w:ascii="Arial" w:hAnsi="Arial" w:cs="Arial"/>
          <w:color w:val="auto"/>
        </w:rPr>
        <w:t xml:space="preserve">a to nejvýše </w:t>
      </w:r>
      <w:r w:rsidRPr="00824FF8">
        <w:rPr>
          <w:rFonts w:ascii="Arial" w:hAnsi="Arial" w:cs="Arial"/>
          <w:b/>
          <w:bCs/>
          <w:color w:val="auto"/>
        </w:rPr>
        <w:t>o 10 dní</w:t>
      </w:r>
      <w:r w:rsidRPr="00824FF8">
        <w:rPr>
          <w:rFonts w:ascii="Arial" w:hAnsi="Arial" w:cs="Arial"/>
          <w:color w:val="auto"/>
        </w:rPr>
        <w:t xml:space="preserve">. O tomto prodloužení musí </w:t>
      </w:r>
      <w:r>
        <w:rPr>
          <w:rFonts w:ascii="Arial" w:hAnsi="Arial" w:cs="Arial"/>
          <w:color w:val="auto"/>
        </w:rPr>
        <w:t xml:space="preserve">povinný subjekt </w:t>
      </w:r>
      <w:r w:rsidRPr="00824FF8">
        <w:rPr>
          <w:rFonts w:ascii="Arial" w:hAnsi="Arial" w:cs="Arial"/>
          <w:color w:val="auto"/>
        </w:rPr>
        <w:t xml:space="preserve">žadatele </w:t>
      </w:r>
      <w:r w:rsidRPr="00824FF8">
        <w:rPr>
          <w:rFonts w:ascii="Arial" w:hAnsi="Arial" w:cs="Arial"/>
          <w:b/>
          <w:bCs/>
          <w:color w:val="auto"/>
        </w:rPr>
        <w:t xml:space="preserve">v původní </w:t>
      </w:r>
      <w:proofErr w:type="gramStart"/>
      <w:r w:rsidRPr="00824FF8">
        <w:rPr>
          <w:rFonts w:ascii="Arial" w:hAnsi="Arial" w:cs="Arial"/>
          <w:b/>
          <w:bCs/>
          <w:color w:val="auto"/>
        </w:rPr>
        <w:t>15 denní</w:t>
      </w:r>
      <w:proofErr w:type="gramEnd"/>
      <w:r w:rsidRPr="00824FF8">
        <w:rPr>
          <w:rFonts w:ascii="Arial" w:hAnsi="Arial" w:cs="Arial"/>
          <w:b/>
          <w:bCs/>
          <w:color w:val="auto"/>
        </w:rPr>
        <w:t xml:space="preserve"> lhůtě informovat a sdělit důvody prodloužení</w:t>
      </w:r>
      <w:r w:rsidRPr="00824FF8">
        <w:rPr>
          <w:rFonts w:ascii="Arial" w:hAnsi="Arial" w:cs="Arial"/>
          <w:color w:val="auto"/>
        </w:rPr>
        <w:t>. Prodloužit lhůtu lze, pokud:</w:t>
      </w:r>
    </w:p>
    <w:p w14:paraId="0CF474E6" w14:textId="77777777" w:rsidR="00760328" w:rsidRPr="00824FF8" w:rsidRDefault="00760328" w:rsidP="00760328">
      <w:pPr>
        <w:pStyle w:val="Default"/>
        <w:ind w:firstLine="60"/>
        <w:jc w:val="both"/>
        <w:rPr>
          <w:rFonts w:ascii="Arial" w:hAnsi="Arial" w:cs="Arial"/>
          <w:color w:val="auto"/>
        </w:rPr>
      </w:pPr>
    </w:p>
    <w:p w14:paraId="19356450" w14:textId="77777777" w:rsidR="00760328" w:rsidRPr="00824FF8" w:rsidRDefault="00760328" w:rsidP="00760328">
      <w:pPr>
        <w:pStyle w:val="Default"/>
        <w:numPr>
          <w:ilvl w:val="0"/>
          <w:numId w:val="16"/>
        </w:numPr>
        <w:spacing w:after="80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>Vyhledání a sběr informací se provádí na více „úřadovnách“.</w:t>
      </w:r>
    </w:p>
    <w:p w14:paraId="305612DA" w14:textId="77777777" w:rsidR="00760328" w:rsidRPr="00824FF8" w:rsidRDefault="00760328" w:rsidP="00760328">
      <w:pPr>
        <w:pStyle w:val="Default"/>
        <w:spacing w:after="80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 </w:t>
      </w:r>
    </w:p>
    <w:p w14:paraId="711DFB1A" w14:textId="77777777" w:rsidR="00760328" w:rsidRPr="00824FF8" w:rsidRDefault="00760328" w:rsidP="00760328">
      <w:pPr>
        <w:pStyle w:val="Default"/>
        <w:numPr>
          <w:ilvl w:val="0"/>
          <w:numId w:val="16"/>
        </w:numPr>
        <w:spacing w:after="80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Je nutno vyhledat velký objem informací různého druhu. </w:t>
      </w:r>
    </w:p>
    <w:p w14:paraId="26370058" w14:textId="77777777" w:rsidR="00760328" w:rsidRPr="00824FF8" w:rsidRDefault="00760328" w:rsidP="00760328">
      <w:pPr>
        <w:pStyle w:val="Default"/>
        <w:spacing w:after="80"/>
        <w:jc w:val="both"/>
        <w:rPr>
          <w:rFonts w:ascii="Arial" w:hAnsi="Arial" w:cs="Arial"/>
          <w:color w:val="auto"/>
        </w:rPr>
      </w:pPr>
    </w:p>
    <w:p w14:paraId="2714F907" w14:textId="77777777" w:rsidR="00760328" w:rsidRPr="00824FF8" w:rsidRDefault="00760328" w:rsidP="00760328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>Probíhá konzultace s</w:t>
      </w:r>
      <w:r>
        <w:rPr>
          <w:rFonts w:ascii="Arial" w:hAnsi="Arial" w:cs="Arial"/>
          <w:color w:val="auto"/>
        </w:rPr>
        <w:t> jiným povinným subjektem</w:t>
      </w:r>
      <w:r w:rsidRPr="00824FF8">
        <w:rPr>
          <w:rFonts w:ascii="Arial" w:hAnsi="Arial" w:cs="Arial"/>
          <w:color w:val="auto"/>
        </w:rPr>
        <w:t xml:space="preserve"> k této žádosti, pokud tento druhý subjekt má závažný zájem na vyřízení této žádosti. </w:t>
      </w:r>
    </w:p>
    <w:p w14:paraId="6AA238D6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</w:p>
    <w:p w14:paraId="6C6B6BE4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824FF8">
        <w:rPr>
          <w:rFonts w:ascii="Arial" w:hAnsi="Arial" w:cs="Arial"/>
          <w:b/>
          <w:bCs/>
          <w:color w:val="auto"/>
        </w:rPr>
        <w:t>2. Odložení žádosti.</w:t>
      </w:r>
    </w:p>
    <w:p w14:paraId="7016F739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824FF8">
        <w:rPr>
          <w:rFonts w:ascii="Arial" w:hAnsi="Arial" w:cs="Arial"/>
          <w:b/>
          <w:bCs/>
          <w:color w:val="auto"/>
        </w:rPr>
        <w:t xml:space="preserve"> </w:t>
      </w:r>
    </w:p>
    <w:p w14:paraId="3C17270A" w14:textId="77777777" w:rsidR="0076032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Povinný subjekt</w:t>
      </w:r>
      <w:r w:rsidRPr="00824FF8">
        <w:rPr>
          <w:rFonts w:ascii="Arial" w:hAnsi="Arial" w:cs="Arial"/>
          <w:color w:val="auto"/>
        </w:rPr>
        <w:t xml:space="preserve"> žádost odloží pokud: </w:t>
      </w:r>
    </w:p>
    <w:p w14:paraId="5F4182AC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</w:p>
    <w:p w14:paraId="6F3EEABB" w14:textId="77777777" w:rsidR="00760328" w:rsidRPr="00824FF8" w:rsidRDefault="00760328" w:rsidP="00760328">
      <w:pPr>
        <w:pStyle w:val="Default"/>
        <w:numPr>
          <w:ilvl w:val="0"/>
          <w:numId w:val="17"/>
        </w:numPr>
        <w:spacing w:after="9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</w:t>
      </w:r>
      <w:r w:rsidRPr="00824FF8">
        <w:rPr>
          <w:rFonts w:ascii="Arial" w:hAnsi="Arial" w:cs="Arial"/>
          <w:color w:val="auto"/>
        </w:rPr>
        <w:t xml:space="preserve">ádost </w:t>
      </w:r>
      <w:r w:rsidRPr="00824FF8">
        <w:rPr>
          <w:rFonts w:ascii="Arial" w:hAnsi="Arial" w:cs="Arial"/>
          <w:b/>
          <w:bCs/>
          <w:color w:val="auto"/>
        </w:rPr>
        <w:t xml:space="preserve">neobsahuje informace o žadateli </w:t>
      </w:r>
      <w:r w:rsidRPr="00824FF8">
        <w:rPr>
          <w:rFonts w:ascii="Arial" w:hAnsi="Arial" w:cs="Arial"/>
          <w:color w:val="auto"/>
        </w:rPr>
        <w:t xml:space="preserve">(viz výše) a tento </w:t>
      </w:r>
      <w:r w:rsidRPr="00824FF8">
        <w:rPr>
          <w:rFonts w:ascii="Arial" w:hAnsi="Arial" w:cs="Arial"/>
          <w:b/>
          <w:bCs/>
          <w:color w:val="auto"/>
        </w:rPr>
        <w:t xml:space="preserve">nedostatek brání postupu vyřízení žádosti. </w:t>
      </w:r>
      <w:r>
        <w:rPr>
          <w:rFonts w:ascii="Arial" w:hAnsi="Arial" w:cs="Arial"/>
          <w:color w:val="auto"/>
        </w:rPr>
        <w:t>V takovém případě, musí povinný subjekt</w:t>
      </w:r>
      <w:r w:rsidRPr="00824FF8">
        <w:rPr>
          <w:rFonts w:ascii="Arial" w:hAnsi="Arial" w:cs="Arial"/>
          <w:color w:val="auto"/>
        </w:rPr>
        <w:t xml:space="preserve"> do </w:t>
      </w:r>
      <w:r w:rsidRPr="00824FF8">
        <w:rPr>
          <w:rFonts w:ascii="Arial" w:hAnsi="Arial" w:cs="Arial"/>
          <w:b/>
          <w:bCs/>
          <w:color w:val="auto"/>
        </w:rPr>
        <w:t xml:space="preserve">7 dní </w:t>
      </w:r>
      <w:r w:rsidRPr="00824FF8">
        <w:rPr>
          <w:rFonts w:ascii="Arial" w:hAnsi="Arial" w:cs="Arial"/>
          <w:color w:val="auto"/>
        </w:rPr>
        <w:t xml:space="preserve">vyzvat žadatele o doplnění žádosti. Pokud </w:t>
      </w:r>
      <w:r w:rsidRPr="00824FF8">
        <w:rPr>
          <w:rFonts w:ascii="Arial" w:hAnsi="Arial" w:cs="Arial"/>
          <w:b/>
          <w:bCs/>
          <w:color w:val="auto"/>
        </w:rPr>
        <w:t xml:space="preserve">žadatel této výzvě nevyhoví do 30 dnů </w:t>
      </w:r>
      <w:r w:rsidRPr="00824FF8">
        <w:rPr>
          <w:rFonts w:ascii="Arial" w:hAnsi="Arial" w:cs="Arial"/>
          <w:color w:val="auto"/>
        </w:rPr>
        <w:t xml:space="preserve">od jejího doručení, </w:t>
      </w:r>
      <w:r>
        <w:rPr>
          <w:rFonts w:ascii="Arial" w:hAnsi="Arial" w:cs="Arial"/>
          <w:b/>
          <w:bCs/>
          <w:color w:val="auto"/>
        </w:rPr>
        <w:t>povinný subjekt</w:t>
      </w:r>
      <w:r w:rsidRPr="00824FF8">
        <w:rPr>
          <w:rFonts w:ascii="Arial" w:hAnsi="Arial" w:cs="Arial"/>
          <w:b/>
          <w:bCs/>
          <w:color w:val="auto"/>
        </w:rPr>
        <w:t xml:space="preserve"> žádost odloží. </w:t>
      </w:r>
    </w:p>
    <w:p w14:paraId="5BBFF780" w14:textId="77777777" w:rsidR="00760328" w:rsidRPr="00824FF8" w:rsidRDefault="00760328" w:rsidP="00760328">
      <w:pPr>
        <w:pStyle w:val="Default"/>
        <w:numPr>
          <w:ilvl w:val="0"/>
          <w:numId w:val="17"/>
        </w:numPr>
        <w:spacing w:after="9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</w:t>
      </w:r>
      <w:r w:rsidRPr="00824FF8">
        <w:rPr>
          <w:rFonts w:ascii="Arial" w:hAnsi="Arial" w:cs="Arial"/>
          <w:color w:val="auto"/>
        </w:rPr>
        <w:t xml:space="preserve">ádost </w:t>
      </w:r>
      <w:r w:rsidRPr="00824FF8">
        <w:rPr>
          <w:rFonts w:ascii="Arial" w:hAnsi="Arial" w:cs="Arial"/>
          <w:b/>
          <w:bCs/>
          <w:color w:val="auto"/>
        </w:rPr>
        <w:t xml:space="preserve">nesměřuje do působnosti </w:t>
      </w:r>
      <w:r w:rsidRPr="00824FF8">
        <w:rPr>
          <w:rFonts w:ascii="Arial" w:hAnsi="Arial" w:cs="Arial"/>
          <w:color w:val="auto"/>
        </w:rPr>
        <w:t xml:space="preserve">povinného subjektu, to znamená, že </w:t>
      </w:r>
      <w:r w:rsidRPr="00824FF8">
        <w:rPr>
          <w:rFonts w:ascii="Arial" w:hAnsi="Arial" w:cs="Arial"/>
          <w:b/>
          <w:bCs/>
          <w:color w:val="auto"/>
        </w:rPr>
        <w:t xml:space="preserve">se netýká činnosti </w:t>
      </w:r>
      <w:r>
        <w:rPr>
          <w:rFonts w:ascii="Arial" w:hAnsi="Arial" w:cs="Arial"/>
          <w:b/>
          <w:bCs/>
          <w:color w:val="auto"/>
        </w:rPr>
        <w:t>povinného subjektu</w:t>
      </w:r>
      <w:r w:rsidRPr="00824FF8">
        <w:rPr>
          <w:rFonts w:ascii="Arial" w:hAnsi="Arial" w:cs="Arial"/>
          <w:color w:val="auto"/>
        </w:rPr>
        <w:t xml:space="preserve">. V takovém případě, má </w:t>
      </w:r>
      <w:r>
        <w:rPr>
          <w:rFonts w:ascii="Arial" w:hAnsi="Arial" w:cs="Arial"/>
          <w:color w:val="auto"/>
        </w:rPr>
        <w:t>povinný subjekt</w:t>
      </w:r>
      <w:r w:rsidRPr="00824FF8">
        <w:rPr>
          <w:rFonts w:ascii="Arial" w:hAnsi="Arial" w:cs="Arial"/>
          <w:color w:val="auto"/>
        </w:rPr>
        <w:t xml:space="preserve"> povinnost </w:t>
      </w:r>
      <w:r w:rsidRPr="00824FF8">
        <w:rPr>
          <w:rFonts w:ascii="Arial" w:hAnsi="Arial" w:cs="Arial"/>
          <w:b/>
          <w:bCs/>
          <w:color w:val="auto"/>
        </w:rPr>
        <w:t xml:space="preserve">do 7 dnů </w:t>
      </w:r>
      <w:r w:rsidRPr="00824FF8">
        <w:rPr>
          <w:rFonts w:ascii="Arial" w:hAnsi="Arial" w:cs="Arial"/>
          <w:color w:val="auto"/>
        </w:rPr>
        <w:t xml:space="preserve">ode dne doručení žádosti </w:t>
      </w:r>
      <w:r w:rsidRPr="00824FF8">
        <w:rPr>
          <w:rFonts w:ascii="Arial" w:hAnsi="Arial" w:cs="Arial"/>
          <w:b/>
          <w:bCs/>
          <w:color w:val="auto"/>
        </w:rPr>
        <w:t>sdělit žadateli, že žádost odkládá, neboť nespadá do její působnosti, což musí řádně odůvodnit</w:t>
      </w:r>
      <w:r w:rsidRPr="00824FF8">
        <w:rPr>
          <w:rFonts w:ascii="Arial" w:hAnsi="Arial" w:cs="Arial"/>
          <w:color w:val="auto"/>
        </w:rPr>
        <w:t xml:space="preserve">. </w:t>
      </w:r>
    </w:p>
    <w:p w14:paraId="6E86D52B" w14:textId="77777777" w:rsidR="00760328" w:rsidRPr="00824FF8" w:rsidRDefault="00760328" w:rsidP="00760328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</w:t>
      </w:r>
      <w:r w:rsidRPr="00824FF8">
        <w:rPr>
          <w:rFonts w:ascii="Arial" w:hAnsi="Arial" w:cs="Arial"/>
          <w:color w:val="auto"/>
        </w:rPr>
        <w:t xml:space="preserve"> odložení žádosti </w:t>
      </w:r>
      <w:r>
        <w:rPr>
          <w:rFonts w:ascii="Arial" w:hAnsi="Arial" w:cs="Arial"/>
          <w:color w:val="auto"/>
        </w:rPr>
        <w:t>povinný subjekt</w:t>
      </w:r>
      <w:r w:rsidRPr="00824FF8">
        <w:rPr>
          <w:rFonts w:ascii="Arial" w:hAnsi="Arial" w:cs="Arial"/>
          <w:color w:val="auto"/>
        </w:rPr>
        <w:t xml:space="preserve"> nevydává samostatné rozhodnutí. </w:t>
      </w:r>
    </w:p>
    <w:p w14:paraId="18C15CB9" w14:textId="77777777" w:rsidR="0076032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</w:p>
    <w:p w14:paraId="123A992A" w14:textId="5C969AE6" w:rsidR="00760328" w:rsidRPr="00824FF8" w:rsidRDefault="00760328" w:rsidP="00760328">
      <w:pPr>
        <w:pStyle w:val="Default"/>
        <w:jc w:val="both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r w:rsidRPr="00824FF8">
        <w:rPr>
          <w:rFonts w:ascii="Arial" w:hAnsi="Arial" w:cs="Arial"/>
          <w:b/>
          <w:bCs/>
          <w:color w:val="auto"/>
        </w:rPr>
        <w:lastRenderedPageBreak/>
        <w:t xml:space="preserve">3. Rozhodnutí o odmítnutí žádosti. </w:t>
      </w:r>
    </w:p>
    <w:p w14:paraId="6D12948E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7CDA038B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Povinný subjekt</w:t>
      </w:r>
      <w:r w:rsidRPr="00824FF8">
        <w:rPr>
          <w:rFonts w:ascii="Arial" w:hAnsi="Arial" w:cs="Arial"/>
          <w:color w:val="auto"/>
        </w:rPr>
        <w:t xml:space="preserve"> takto </w:t>
      </w:r>
      <w:r w:rsidRPr="00824FF8">
        <w:rPr>
          <w:rFonts w:ascii="Arial" w:hAnsi="Arial" w:cs="Arial"/>
          <w:b/>
          <w:bCs/>
          <w:color w:val="auto"/>
        </w:rPr>
        <w:t xml:space="preserve">rozhodne </w:t>
      </w:r>
      <w:r w:rsidRPr="00824FF8">
        <w:rPr>
          <w:rFonts w:ascii="Arial" w:hAnsi="Arial" w:cs="Arial"/>
          <w:color w:val="auto"/>
        </w:rPr>
        <w:t xml:space="preserve">(vydá rozhodnutí o odmítnutí žádosti), pokud z nějakého důvodu, byť i jen částečně neposkytne požadovanou informaci. Pokud se důvod pro neposkytnutí informace vztahuje jen na část požadovaných informací, </w:t>
      </w:r>
      <w:r>
        <w:rPr>
          <w:rFonts w:ascii="Arial" w:hAnsi="Arial" w:cs="Arial"/>
          <w:color w:val="auto"/>
        </w:rPr>
        <w:t>povinný subjekt</w:t>
      </w:r>
      <w:r w:rsidRPr="00824FF8">
        <w:rPr>
          <w:rFonts w:ascii="Arial" w:hAnsi="Arial" w:cs="Arial"/>
          <w:color w:val="auto"/>
        </w:rPr>
        <w:t xml:space="preserve"> poskytne informaci v takovém rozsahu, v jakém není zákon</w:t>
      </w:r>
      <w:r>
        <w:rPr>
          <w:rFonts w:ascii="Arial" w:hAnsi="Arial" w:cs="Arial"/>
          <w:color w:val="auto"/>
        </w:rPr>
        <w:t>em omezena a ve zbylé části</w:t>
      </w:r>
      <w:r w:rsidRPr="00824FF8">
        <w:rPr>
          <w:rFonts w:ascii="Arial" w:hAnsi="Arial" w:cs="Arial"/>
          <w:color w:val="auto"/>
        </w:rPr>
        <w:t xml:space="preserve"> vydá rozhodnutí o odmítnutí žádosti. Informaci </w:t>
      </w:r>
      <w:r>
        <w:rPr>
          <w:rFonts w:ascii="Arial" w:hAnsi="Arial" w:cs="Arial"/>
          <w:color w:val="auto"/>
        </w:rPr>
        <w:t>povinný subjekt</w:t>
      </w:r>
      <w:r w:rsidRPr="00824FF8">
        <w:rPr>
          <w:rFonts w:ascii="Arial" w:hAnsi="Arial" w:cs="Arial"/>
          <w:color w:val="auto"/>
        </w:rPr>
        <w:t xml:space="preserve"> neposkytne: </w:t>
      </w:r>
    </w:p>
    <w:p w14:paraId="52C6E45B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</w:p>
    <w:p w14:paraId="33335073" w14:textId="77777777" w:rsidR="00760328" w:rsidRPr="00942B29" w:rsidRDefault="00760328" w:rsidP="0076032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Pokud je žádost o informace pro </w:t>
      </w:r>
      <w:r>
        <w:rPr>
          <w:rFonts w:ascii="Arial" w:hAnsi="Arial" w:cs="Arial"/>
          <w:color w:val="auto"/>
        </w:rPr>
        <w:t>povinný subjekt</w:t>
      </w:r>
      <w:r w:rsidRPr="00824FF8">
        <w:rPr>
          <w:rFonts w:ascii="Arial" w:hAnsi="Arial" w:cs="Arial"/>
          <w:color w:val="auto"/>
        </w:rPr>
        <w:t xml:space="preserve"> </w:t>
      </w:r>
      <w:r w:rsidRPr="00824FF8">
        <w:rPr>
          <w:rFonts w:ascii="Arial" w:hAnsi="Arial" w:cs="Arial"/>
          <w:b/>
          <w:bCs/>
          <w:color w:val="auto"/>
        </w:rPr>
        <w:t>nesrozumitelná</w:t>
      </w:r>
      <w:r w:rsidRPr="00824FF8">
        <w:rPr>
          <w:rFonts w:ascii="Arial" w:hAnsi="Arial" w:cs="Arial"/>
          <w:color w:val="auto"/>
        </w:rPr>
        <w:t xml:space="preserve">, požadovaná informace </w:t>
      </w:r>
      <w:r w:rsidRPr="00824FF8">
        <w:rPr>
          <w:rFonts w:ascii="Arial" w:hAnsi="Arial" w:cs="Arial"/>
          <w:b/>
          <w:bCs/>
          <w:color w:val="auto"/>
        </w:rPr>
        <w:t xml:space="preserve">neurčitá </w:t>
      </w:r>
      <w:r w:rsidRPr="00824FF8">
        <w:rPr>
          <w:rFonts w:ascii="Arial" w:hAnsi="Arial" w:cs="Arial"/>
          <w:color w:val="auto"/>
        </w:rPr>
        <w:t xml:space="preserve">nebo příliš </w:t>
      </w:r>
      <w:r w:rsidRPr="00824FF8">
        <w:rPr>
          <w:rFonts w:ascii="Arial" w:hAnsi="Arial" w:cs="Arial"/>
          <w:b/>
          <w:bCs/>
          <w:color w:val="auto"/>
        </w:rPr>
        <w:t xml:space="preserve">obecná, </w:t>
      </w:r>
      <w:r w:rsidRPr="00824FF8">
        <w:rPr>
          <w:rFonts w:ascii="Arial" w:hAnsi="Arial" w:cs="Arial"/>
          <w:color w:val="auto"/>
        </w:rPr>
        <w:t xml:space="preserve">a tento nedostatek brání (fakticky) řádnému vyřízení žádosti. Pokud tedy </w:t>
      </w:r>
      <w:r>
        <w:rPr>
          <w:rFonts w:ascii="Arial" w:hAnsi="Arial" w:cs="Arial"/>
          <w:color w:val="auto"/>
        </w:rPr>
        <w:t>povinný subjekt</w:t>
      </w:r>
      <w:r w:rsidRPr="00824FF8">
        <w:rPr>
          <w:rFonts w:ascii="Arial" w:hAnsi="Arial" w:cs="Arial"/>
          <w:color w:val="auto"/>
        </w:rPr>
        <w:t xml:space="preserve"> z těchto důvodů nebude moci informace poskytnout, zašle žadateli </w:t>
      </w:r>
      <w:r w:rsidRPr="00824FF8">
        <w:rPr>
          <w:rFonts w:ascii="Arial" w:hAnsi="Arial" w:cs="Arial"/>
          <w:b/>
          <w:bCs/>
          <w:color w:val="auto"/>
        </w:rPr>
        <w:t xml:space="preserve">do 7 dnů </w:t>
      </w:r>
      <w:r w:rsidRPr="00824FF8">
        <w:rPr>
          <w:rFonts w:ascii="Arial" w:hAnsi="Arial" w:cs="Arial"/>
          <w:color w:val="auto"/>
        </w:rPr>
        <w:t>výzvu</w:t>
      </w:r>
      <w:r>
        <w:rPr>
          <w:rFonts w:ascii="Arial" w:hAnsi="Arial" w:cs="Arial"/>
          <w:color w:val="auto"/>
        </w:rPr>
        <w:t>,</w:t>
      </w:r>
      <w:r w:rsidRPr="00824FF8">
        <w:rPr>
          <w:rFonts w:ascii="Arial" w:hAnsi="Arial" w:cs="Arial"/>
          <w:color w:val="auto"/>
        </w:rPr>
        <w:t xml:space="preserve"> aby žádost upřesnil. </w:t>
      </w:r>
    </w:p>
    <w:p w14:paraId="52A21A00" w14:textId="77777777" w:rsidR="00760328" w:rsidRPr="00A220AD" w:rsidRDefault="00760328" w:rsidP="00760328">
      <w:pPr>
        <w:pStyle w:val="Default"/>
        <w:spacing w:after="90"/>
        <w:ind w:left="709" w:hanging="709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 xml:space="preserve">          </w:t>
      </w:r>
      <w:r w:rsidRPr="00824FF8">
        <w:rPr>
          <w:rFonts w:ascii="Arial" w:hAnsi="Arial" w:cs="Arial"/>
          <w:color w:val="auto"/>
        </w:rPr>
        <w:t xml:space="preserve">Pokud tak žadatel </w:t>
      </w:r>
      <w:r w:rsidRPr="00824FF8">
        <w:rPr>
          <w:rFonts w:ascii="Arial" w:hAnsi="Arial" w:cs="Arial"/>
          <w:b/>
          <w:bCs/>
          <w:color w:val="auto"/>
        </w:rPr>
        <w:t xml:space="preserve">do 30 dnů </w:t>
      </w:r>
      <w:r w:rsidRPr="00824FF8">
        <w:rPr>
          <w:rFonts w:ascii="Arial" w:hAnsi="Arial" w:cs="Arial"/>
          <w:color w:val="auto"/>
        </w:rPr>
        <w:t xml:space="preserve">od doručení výzvy </w:t>
      </w:r>
      <w:r w:rsidRPr="00824FF8">
        <w:rPr>
          <w:rFonts w:ascii="Arial" w:hAnsi="Arial" w:cs="Arial"/>
          <w:b/>
          <w:bCs/>
          <w:color w:val="auto"/>
        </w:rPr>
        <w:t xml:space="preserve">neučiní, </w:t>
      </w:r>
      <w:r>
        <w:rPr>
          <w:rFonts w:ascii="Arial" w:hAnsi="Arial" w:cs="Arial"/>
          <w:b/>
          <w:bCs/>
          <w:color w:val="auto"/>
        </w:rPr>
        <w:t>povinný subjekt</w:t>
      </w:r>
      <w:r w:rsidRPr="00824FF8">
        <w:rPr>
          <w:rFonts w:ascii="Arial" w:hAnsi="Arial" w:cs="Arial"/>
          <w:b/>
          <w:bCs/>
          <w:color w:val="auto"/>
        </w:rPr>
        <w:t xml:space="preserve"> vydá </w:t>
      </w:r>
      <w:r>
        <w:rPr>
          <w:rFonts w:ascii="Arial" w:hAnsi="Arial" w:cs="Arial"/>
          <w:b/>
          <w:bCs/>
          <w:color w:val="auto"/>
        </w:rPr>
        <w:t xml:space="preserve">                 </w:t>
      </w:r>
      <w:r w:rsidRPr="00824FF8">
        <w:rPr>
          <w:rFonts w:ascii="Arial" w:hAnsi="Arial" w:cs="Arial"/>
          <w:b/>
          <w:bCs/>
          <w:color w:val="auto"/>
        </w:rPr>
        <w:t>rozhodnutí o odmítnutí žádosti.</w:t>
      </w:r>
    </w:p>
    <w:p w14:paraId="2FCC641E" w14:textId="77777777" w:rsidR="00760328" w:rsidRPr="00A220AD" w:rsidRDefault="00760328" w:rsidP="00760328">
      <w:pPr>
        <w:pStyle w:val="Default"/>
        <w:numPr>
          <w:ilvl w:val="0"/>
          <w:numId w:val="18"/>
        </w:numPr>
        <w:spacing w:after="90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>Pokud se žadatel domáhá údajů o osobě, které zasahují do soukromí fyzické osoby, případně jejích osobních údajů</w:t>
      </w:r>
      <w:r>
        <w:rPr>
          <w:rFonts w:ascii="Arial" w:hAnsi="Arial" w:cs="Arial"/>
          <w:color w:val="auto"/>
        </w:rPr>
        <w:t xml:space="preserve"> </w:t>
      </w:r>
      <w:r w:rsidRPr="00A220AD">
        <w:rPr>
          <w:rFonts w:ascii="Arial" w:hAnsi="Arial" w:cs="Arial"/>
          <w:color w:val="auto"/>
        </w:rPr>
        <w:t>(</w:t>
      </w:r>
      <w:r w:rsidRPr="00A220AD">
        <w:rPr>
          <w:rFonts w:ascii="Arial" w:hAnsi="Arial" w:cs="Arial"/>
        </w:rPr>
        <w:t xml:space="preserve">u příjemců veřejných prostředků se uplatní výjimka dle § </w:t>
      </w:r>
      <w:proofErr w:type="spellStart"/>
      <w:r w:rsidRPr="00A220AD">
        <w:rPr>
          <w:rFonts w:ascii="Arial" w:hAnsi="Arial" w:cs="Arial"/>
        </w:rPr>
        <w:t>8b</w:t>
      </w:r>
      <w:proofErr w:type="spellEnd"/>
      <w:r w:rsidRPr="00A220AD">
        <w:rPr>
          <w:rFonts w:ascii="Arial" w:hAnsi="Arial" w:cs="Arial"/>
        </w:rPr>
        <w:t xml:space="preserve"> </w:t>
      </w:r>
      <w:proofErr w:type="spellStart"/>
      <w:r w:rsidRPr="00A220AD">
        <w:rPr>
          <w:rFonts w:ascii="Arial" w:hAnsi="Arial" w:cs="Arial"/>
        </w:rPr>
        <w:t>InfZ</w:t>
      </w:r>
      <w:proofErr w:type="spellEnd"/>
      <w:r w:rsidRPr="00A220AD">
        <w:rPr>
          <w:rFonts w:ascii="Arial" w:hAnsi="Arial" w:cs="Arial"/>
        </w:rPr>
        <w:t>).</w:t>
      </w:r>
    </w:p>
    <w:p w14:paraId="4F299EE0" w14:textId="77777777" w:rsidR="00760328" w:rsidRPr="00A220AD" w:rsidRDefault="00760328" w:rsidP="00760328">
      <w:pPr>
        <w:pStyle w:val="Default"/>
        <w:numPr>
          <w:ilvl w:val="0"/>
          <w:numId w:val="18"/>
        </w:numPr>
        <w:spacing w:after="90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>Pokud je požadovaná informace obchodním tajemstvím</w:t>
      </w:r>
      <w:r>
        <w:rPr>
          <w:rFonts w:ascii="Arial" w:hAnsi="Arial" w:cs="Arial"/>
          <w:color w:val="auto"/>
        </w:rPr>
        <w:t xml:space="preserve"> </w:t>
      </w:r>
      <w:r w:rsidRPr="00A220AD">
        <w:rPr>
          <w:rFonts w:ascii="Arial" w:hAnsi="Arial" w:cs="Arial"/>
          <w:color w:val="auto"/>
        </w:rPr>
        <w:t>(</w:t>
      </w:r>
      <w:r w:rsidRPr="00A220AD">
        <w:rPr>
          <w:rFonts w:ascii="Arial" w:hAnsi="Arial" w:cs="Arial"/>
        </w:rPr>
        <w:t>§ 504 zákona č. 89/2012 Sb., občanský zákoník)</w:t>
      </w:r>
      <w:r w:rsidRPr="00A220AD">
        <w:rPr>
          <w:rFonts w:ascii="Arial" w:hAnsi="Arial" w:cs="Arial"/>
          <w:b/>
          <w:color w:val="auto"/>
        </w:rPr>
        <w:t>.</w:t>
      </w:r>
      <w:r w:rsidRPr="00A220AD">
        <w:rPr>
          <w:rFonts w:ascii="Arial" w:hAnsi="Arial" w:cs="Arial"/>
          <w:color w:val="auto"/>
        </w:rPr>
        <w:t xml:space="preserve"> </w:t>
      </w:r>
    </w:p>
    <w:p w14:paraId="0AC0D843" w14:textId="77777777" w:rsidR="00760328" w:rsidRPr="00824FF8" w:rsidRDefault="00760328" w:rsidP="00760328">
      <w:pPr>
        <w:pStyle w:val="Default"/>
        <w:numPr>
          <w:ilvl w:val="0"/>
          <w:numId w:val="18"/>
        </w:numPr>
        <w:spacing w:after="90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Pokud by jejím poskytnutím byla porušena důvěrnost majetkových poměrů. Tedy pokud by </w:t>
      </w:r>
      <w:r>
        <w:rPr>
          <w:rFonts w:ascii="Arial" w:hAnsi="Arial" w:cs="Arial"/>
          <w:color w:val="auto"/>
        </w:rPr>
        <w:t>povinný subjekt takto poskytl</w:t>
      </w:r>
      <w:r w:rsidRPr="00824FF8">
        <w:rPr>
          <w:rFonts w:ascii="Arial" w:hAnsi="Arial" w:cs="Arial"/>
          <w:color w:val="auto"/>
        </w:rPr>
        <w:t xml:space="preserve"> informaci o majetkových </w:t>
      </w:r>
      <w:r>
        <w:rPr>
          <w:rFonts w:ascii="Arial" w:hAnsi="Arial" w:cs="Arial"/>
          <w:color w:val="auto"/>
        </w:rPr>
        <w:t>poměrech osoby, které by získal</w:t>
      </w:r>
      <w:r w:rsidRPr="00824FF8">
        <w:rPr>
          <w:rFonts w:ascii="Arial" w:hAnsi="Arial" w:cs="Arial"/>
          <w:color w:val="auto"/>
        </w:rPr>
        <w:t xml:space="preserve"> na základě zákonů o daních, poplatcích, penzijním nebo zdravotním pojištění atp. </w:t>
      </w:r>
    </w:p>
    <w:p w14:paraId="2335307F" w14:textId="77777777" w:rsidR="00760328" w:rsidRPr="00A220AD" w:rsidRDefault="00760328" w:rsidP="00760328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 w:rsidRPr="00A220AD">
        <w:rPr>
          <w:rFonts w:ascii="Arial" w:hAnsi="Arial" w:cs="Arial"/>
        </w:rPr>
        <w:t xml:space="preserve">Pokud jde o případy stanovené § 11 </w:t>
      </w:r>
      <w:proofErr w:type="spellStart"/>
      <w:r w:rsidRPr="00A220AD">
        <w:rPr>
          <w:rFonts w:ascii="Arial" w:hAnsi="Arial" w:cs="Arial"/>
        </w:rPr>
        <w:t>InfZ</w:t>
      </w:r>
      <w:proofErr w:type="spellEnd"/>
      <w:r w:rsidRPr="00A220AD">
        <w:rPr>
          <w:rFonts w:ascii="Arial" w:hAnsi="Arial" w:cs="Arial"/>
        </w:rPr>
        <w:t xml:space="preserve">, jde o další řadu případů, kdy povinný subjekt informaci neposkytuje, např. informaci, kterou se </w:t>
      </w:r>
      <w:r>
        <w:rPr>
          <w:rFonts w:ascii="Arial" w:hAnsi="Arial" w:cs="Arial"/>
        </w:rPr>
        <w:t>povinný subjekt</w:t>
      </w:r>
      <w:r w:rsidRPr="00A220AD">
        <w:rPr>
          <w:rFonts w:ascii="Arial" w:hAnsi="Arial" w:cs="Arial"/>
        </w:rPr>
        <w:t xml:space="preserve"> dozvěděl nikoli ze své činnosti ale „náhodně“ od osoby, která neměla povinnost </w:t>
      </w:r>
      <w:r>
        <w:rPr>
          <w:rFonts w:ascii="Arial" w:hAnsi="Arial" w:cs="Arial"/>
        </w:rPr>
        <w:t>mu</w:t>
      </w:r>
      <w:r w:rsidRPr="00A220AD">
        <w:rPr>
          <w:rFonts w:ascii="Arial" w:hAnsi="Arial" w:cs="Arial"/>
        </w:rPr>
        <w:t xml:space="preserve"> tuto informaci sdělit atp. (blíže viz konkrétní ustanovení zákona), nebo pokud je požadovaná informace označena jako utajovaná informace a žadatel k ní nemá oprávněný přístup (na základě zákona o ochraně utajovaných informací) a další.</w:t>
      </w:r>
    </w:p>
    <w:p w14:paraId="4A924DC8" w14:textId="77777777" w:rsidR="00760328" w:rsidRDefault="00760328" w:rsidP="00760328">
      <w:pPr>
        <w:pStyle w:val="Default"/>
        <w:jc w:val="both"/>
        <w:rPr>
          <w:rFonts w:ascii="Arial" w:hAnsi="Arial" w:cs="Arial"/>
          <w:color w:val="auto"/>
          <w:vertAlign w:val="superscript"/>
        </w:rPr>
      </w:pPr>
    </w:p>
    <w:p w14:paraId="69BEBCBB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Ani v této fázi však proces vyřizování žádosti o informaci dle </w:t>
      </w:r>
      <w:proofErr w:type="spellStart"/>
      <w:r w:rsidRPr="00824FF8">
        <w:rPr>
          <w:rFonts w:ascii="Arial" w:hAnsi="Arial" w:cs="Arial"/>
          <w:color w:val="auto"/>
        </w:rPr>
        <w:t>InfZ</w:t>
      </w:r>
      <w:proofErr w:type="spellEnd"/>
      <w:r w:rsidRPr="00824FF8">
        <w:rPr>
          <w:rFonts w:ascii="Arial" w:hAnsi="Arial" w:cs="Arial"/>
          <w:color w:val="auto"/>
        </w:rPr>
        <w:t xml:space="preserve"> nemusí být u konce. </w:t>
      </w:r>
      <w:proofErr w:type="spellStart"/>
      <w:r w:rsidRPr="00824FF8">
        <w:rPr>
          <w:rFonts w:ascii="Arial" w:hAnsi="Arial" w:cs="Arial"/>
          <w:color w:val="auto"/>
        </w:rPr>
        <w:t>InfZ</w:t>
      </w:r>
      <w:proofErr w:type="spellEnd"/>
      <w:r w:rsidRPr="00824FF8">
        <w:rPr>
          <w:rFonts w:ascii="Arial" w:hAnsi="Arial" w:cs="Arial"/>
          <w:color w:val="auto"/>
        </w:rPr>
        <w:t xml:space="preserve"> stanoví, že žadatel může následně podat:</w:t>
      </w:r>
    </w:p>
    <w:p w14:paraId="555B5249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 </w:t>
      </w:r>
    </w:p>
    <w:p w14:paraId="2B709A21" w14:textId="77777777" w:rsidR="00760328" w:rsidRPr="00824FF8" w:rsidRDefault="00760328" w:rsidP="00760328">
      <w:pPr>
        <w:pStyle w:val="Default"/>
        <w:numPr>
          <w:ilvl w:val="0"/>
          <w:numId w:val="19"/>
        </w:numPr>
        <w:jc w:val="both"/>
        <w:rPr>
          <w:rFonts w:ascii="Arial" w:hAnsi="Arial" w:cs="Arial"/>
          <w:b/>
          <w:bCs/>
          <w:color w:val="auto"/>
        </w:rPr>
      </w:pPr>
      <w:r w:rsidRPr="00824FF8">
        <w:rPr>
          <w:rFonts w:ascii="Arial" w:hAnsi="Arial" w:cs="Arial"/>
          <w:b/>
          <w:bCs/>
          <w:color w:val="auto"/>
        </w:rPr>
        <w:t xml:space="preserve">Odvolání </w:t>
      </w:r>
    </w:p>
    <w:p w14:paraId="19D5B523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</w:p>
    <w:p w14:paraId="3692CEB1" w14:textId="77777777" w:rsidR="00760328" w:rsidRPr="00824FF8" w:rsidRDefault="00760328" w:rsidP="00760328">
      <w:pPr>
        <w:pStyle w:val="Default"/>
        <w:numPr>
          <w:ilvl w:val="0"/>
          <w:numId w:val="18"/>
        </w:numPr>
        <w:spacing w:after="90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Odvolání se podává proti rozhodnutí o odmítnutí žádosti a to do 15 dnů od doručení rozhodnutí o odmítnutí žádosti žadateli. </w:t>
      </w:r>
    </w:p>
    <w:p w14:paraId="39102103" w14:textId="77777777" w:rsidR="00760328" w:rsidRPr="00824FF8" w:rsidRDefault="00760328" w:rsidP="00760328">
      <w:pPr>
        <w:pStyle w:val="Default"/>
        <w:numPr>
          <w:ilvl w:val="0"/>
          <w:numId w:val="18"/>
        </w:numPr>
        <w:spacing w:after="90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O odvolání rozhoduje nadřízený subjekt, tedy krajský úřad, ale žadatel jej podává u </w:t>
      </w:r>
      <w:r>
        <w:rPr>
          <w:rFonts w:ascii="Arial" w:hAnsi="Arial" w:cs="Arial"/>
          <w:color w:val="auto"/>
        </w:rPr>
        <w:t>povinného subjektu, který toto rozhodnutí vydal</w:t>
      </w:r>
      <w:r w:rsidRPr="00824FF8">
        <w:rPr>
          <w:rFonts w:ascii="Arial" w:hAnsi="Arial" w:cs="Arial"/>
          <w:color w:val="auto"/>
        </w:rPr>
        <w:t xml:space="preserve">. </w:t>
      </w:r>
    </w:p>
    <w:p w14:paraId="3ACF3938" w14:textId="77777777" w:rsidR="00760328" w:rsidRDefault="00760328" w:rsidP="0076032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>Pokud je</w:t>
      </w:r>
      <w:r>
        <w:rPr>
          <w:rFonts w:ascii="Arial" w:hAnsi="Arial" w:cs="Arial"/>
          <w:color w:val="auto"/>
        </w:rPr>
        <w:t xml:space="preserve"> povinnému subjektu</w:t>
      </w:r>
      <w:r w:rsidRPr="00824FF8">
        <w:rPr>
          <w:rFonts w:ascii="Arial" w:hAnsi="Arial" w:cs="Arial"/>
          <w:color w:val="auto"/>
        </w:rPr>
        <w:t xml:space="preserve"> doručeno odvolání žadatele, má povinnost toto odvolání spolu se spisovým materiálem předložit krajskému úřadu do 15 dnů od jeho doručení.</w:t>
      </w:r>
    </w:p>
    <w:p w14:paraId="3AD2FDF9" w14:textId="77777777" w:rsidR="00760328" w:rsidRPr="002463E7" w:rsidRDefault="00760328" w:rsidP="00760328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14:paraId="4B66111F" w14:textId="77777777" w:rsidR="00760328" w:rsidRDefault="00760328" w:rsidP="007603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5ABC009" w14:textId="77777777" w:rsidR="00760328" w:rsidRDefault="00760328" w:rsidP="007603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8F2D0B7" w14:textId="77777777" w:rsidR="00760328" w:rsidRPr="002463E7" w:rsidRDefault="00760328" w:rsidP="007603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63DE635" w14:textId="77777777" w:rsidR="00760328" w:rsidRPr="00824FF8" w:rsidRDefault="00760328" w:rsidP="00760328">
      <w:pPr>
        <w:pStyle w:val="Default"/>
        <w:numPr>
          <w:ilvl w:val="0"/>
          <w:numId w:val="19"/>
        </w:numPr>
        <w:jc w:val="both"/>
        <w:rPr>
          <w:rFonts w:ascii="Arial" w:hAnsi="Arial" w:cs="Arial"/>
          <w:b/>
          <w:bCs/>
          <w:color w:val="auto"/>
        </w:rPr>
      </w:pPr>
      <w:r w:rsidRPr="00824FF8">
        <w:rPr>
          <w:rFonts w:ascii="Arial" w:hAnsi="Arial" w:cs="Arial"/>
          <w:b/>
          <w:bCs/>
          <w:color w:val="auto"/>
        </w:rPr>
        <w:lastRenderedPageBreak/>
        <w:t xml:space="preserve">Stížnost na postup při vyřizování žádosti o informace </w:t>
      </w:r>
    </w:p>
    <w:p w14:paraId="2FB53E0C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</w:p>
    <w:p w14:paraId="571A0E13" w14:textId="77777777" w:rsidR="00760328" w:rsidRPr="00824FF8" w:rsidRDefault="00760328" w:rsidP="00760328">
      <w:pPr>
        <w:pStyle w:val="Default"/>
        <w:spacing w:after="90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Tuto stížnost může žadatel podat ústně i písemně. Pokud ji podá ústně a není na místě vyřízena, sepíše o ní obec písemný záznam. </w:t>
      </w:r>
    </w:p>
    <w:p w14:paraId="1D9AE631" w14:textId="77777777" w:rsidR="00760328" w:rsidRPr="00824FF8" w:rsidRDefault="00760328" w:rsidP="00760328">
      <w:pPr>
        <w:pStyle w:val="Default"/>
        <w:spacing w:after="90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Stížnost může žadatel podat do 30 dnů od vyřízení žádosti, respektive uplynutí lhůty k jejímu vyřízení. </w:t>
      </w:r>
    </w:p>
    <w:p w14:paraId="5A7D9FDE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>Rozhoduje o ní nadřízený subjekt, tedy krajský úřad.</w:t>
      </w:r>
    </w:p>
    <w:p w14:paraId="206AFF16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</w:p>
    <w:p w14:paraId="43C8B700" w14:textId="77777777" w:rsidR="00760328" w:rsidRDefault="00760328" w:rsidP="00760328">
      <w:pPr>
        <w:pStyle w:val="Default"/>
        <w:spacing w:after="8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Povinný subjekt</w:t>
      </w:r>
      <w:r w:rsidRPr="00824FF8">
        <w:rPr>
          <w:rFonts w:ascii="Arial" w:hAnsi="Arial" w:cs="Arial"/>
          <w:color w:val="auto"/>
        </w:rPr>
        <w:t xml:space="preserve"> předloží stížnost spolu se spisovým materiálem krajskému</w:t>
      </w:r>
      <w:r>
        <w:rPr>
          <w:rFonts w:ascii="Arial" w:hAnsi="Arial" w:cs="Arial"/>
          <w:color w:val="auto"/>
        </w:rPr>
        <w:t xml:space="preserve"> úřadu do 7 dnů, ode </w:t>
      </w:r>
      <w:proofErr w:type="gramStart"/>
      <w:r>
        <w:rPr>
          <w:rFonts w:ascii="Arial" w:hAnsi="Arial" w:cs="Arial"/>
          <w:color w:val="auto"/>
        </w:rPr>
        <w:t>dne</w:t>
      </w:r>
      <w:proofErr w:type="gramEnd"/>
      <w:r>
        <w:rPr>
          <w:rFonts w:ascii="Arial" w:hAnsi="Arial" w:cs="Arial"/>
          <w:color w:val="auto"/>
        </w:rPr>
        <w:t xml:space="preserve"> kdy mu </w:t>
      </w:r>
      <w:r w:rsidRPr="00824FF8">
        <w:rPr>
          <w:rFonts w:ascii="Arial" w:hAnsi="Arial" w:cs="Arial"/>
          <w:color w:val="auto"/>
        </w:rPr>
        <w:t xml:space="preserve">doručena. Krajskému úřadu ji předkládat nemusí, pokud této stížnosti sama zcela vyhoví. </w:t>
      </w:r>
    </w:p>
    <w:p w14:paraId="062143D6" w14:textId="77777777" w:rsidR="00760328" w:rsidRPr="00824FF8" w:rsidRDefault="00760328" w:rsidP="00760328">
      <w:pPr>
        <w:pStyle w:val="Default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Stížnost může podat žadatel: </w:t>
      </w:r>
    </w:p>
    <w:p w14:paraId="45340B22" w14:textId="77777777" w:rsidR="00760328" w:rsidRPr="00824FF8" w:rsidRDefault="00760328" w:rsidP="00760328">
      <w:pPr>
        <w:pStyle w:val="Default"/>
        <w:numPr>
          <w:ilvl w:val="0"/>
          <w:numId w:val="20"/>
        </w:numPr>
        <w:spacing w:after="78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který nesouhlasí s vyřízením žádosti tím způsobem, že byl odkázán na již zveřejněnou informaci </w:t>
      </w:r>
    </w:p>
    <w:p w14:paraId="789BFF80" w14:textId="77777777" w:rsidR="00760328" w:rsidRPr="00824FF8" w:rsidRDefault="00760328" w:rsidP="00760328">
      <w:pPr>
        <w:pStyle w:val="Default"/>
        <w:numPr>
          <w:ilvl w:val="0"/>
          <w:numId w:val="21"/>
        </w:numPr>
        <w:spacing w:after="78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kterému po uplynutí příslušných lhůt nebyla poskytnuta informace, nebo nebylo vydáno rozhodnutí o odmítnutí žádosti, </w:t>
      </w:r>
    </w:p>
    <w:p w14:paraId="13A5BDC6" w14:textId="77777777" w:rsidR="00760328" w:rsidRPr="00824FF8" w:rsidRDefault="00760328" w:rsidP="00760328">
      <w:pPr>
        <w:pStyle w:val="Default"/>
        <w:numPr>
          <w:ilvl w:val="0"/>
          <w:numId w:val="21"/>
        </w:numPr>
        <w:spacing w:after="78"/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kterému byla informace poskytnuta částečně, aniž bylo o zbytku žádosti vydáno rozhodnutí o odmítnutí, </w:t>
      </w:r>
    </w:p>
    <w:p w14:paraId="586E1A89" w14:textId="77777777" w:rsidR="00760328" w:rsidRPr="00824FF8" w:rsidRDefault="00760328" w:rsidP="00760328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824FF8">
        <w:rPr>
          <w:rFonts w:ascii="Arial" w:hAnsi="Arial" w:cs="Arial"/>
          <w:color w:val="auto"/>
        </w:rPr>
        <w:t xml:space="preserve">který nesouhlasí s výší úhrady, za náklady spojené s poskytnutím informace, která mu byla před poskytnutím informace sdělena, </w:t>
      </w:r>
    </w:p>
    <w:p w14:paraId="438A1CBE" w14:textId="77777777" w:rsidR="0052633B" w:rsidRPr="00760328" w:rsidRDefault="0052633B" w:rsidP="0052633B">
      <w:pPr>
        <w:jc w:val="both"/>
        <w:rPr>
          <w:rFonts w:ascii="Arial" w:hAnsi="Arial" w:cs="Arial"/>
        </w:rPr>
      </w:pPr>
    </w:p>
    <w:sectPr w:rsidR="0052633B" w:rsidRPr="0076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2FD"/>
    <w:multiLevelType w:val="multilevel"/>
    <w:tmpl w:val="54D4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57A7F"/>
    <w:multiLevelType w:val="multilevel"/>
    <w:tmpl w:val="6268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6D5"/>
    <w:multiLevelType w:val="hybridMultilevel"/>
    <w:tmpl w:val="C758F9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6DDB"/>
    <w:multiLevelType w:val="hybridMultilevel"/>
    <w:tmpl w:val="6D6EB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C7AAD"/>
    <w:multiLevelType w:val="hybridMultilevel"/>
    <w:tmpl w:val="F6220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A33CD"/>
    <w:multiLevelType w:val="multilevel"/>
    <w:tmpl w:val="F7C2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64"/>
    <w:multiLevelType w:val="multilevel"/>
    <w:tmpl w:val="5716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76C55"/>
    <w:multiLevelType w:val="multilevel"/>
    <w:tmpl w:val="A622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273B0"/>
    <w:multiLevelType w:val="hybridMultilevel"/>
    <w:tmpl w:val="96801652"/>
    <w:lvl w:ilvl="0" w:tplc="CA2A2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C0CD4"/>
    <w:multiLevelType w:val="multilevel"/>
    <w:tmpl w:val="B23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C5140"/>
    <w:multiLevelType w:val="multilevel"/>
    <w:tmpl w:val="8C8E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BC69EB"/>
    <w:multiLevelType w:val="hybridMultilevel"/>
    <w:tmpl w:val="AE28A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0442"/>
    <w:multiLevelType w:val="multilevel"/>
    <w:tmpl w:val="E9DC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2E3A29"/>
    <w:multiLevelType w:val="hybridMultilevel"/>
    <w:tmpl w:val="D352A5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64989"/>
    <w:multiLevelType w:val="multilevel"/>
    <w:tmpl w:val="B06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A82AFB"/>
    <w:multiLevelType w:val="hybridMultilevel"/>
    <w:tmpl w:val="370E995E"/>
    <w:lvl w:ilvl="0" w:tplc="CA2A2D3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436F0"/>
    <w:multiLevelType w:val="multilevel"/>
    <w:tmpl w:val="8EB0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E3245"/>
    <w:multiLevelType w:val="multilevel"/>
    <w:tmpl w:val="73B2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526C25"/>
    <w:multiLevelType w:val="hybridMultilevel"/>
    <w:tmpl w:val="AAC85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A3D78"/>
    <w:multiLevelType w:val="multilevel"/>
    <w:tmpl w:val="D6E2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</w:num>
  <w:num w:numId="8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4"/>
  </w:num>
  <w:num w:numId="15">
    <w:abstractNumId w:val="15"/>
  </w:num>
  <w:num w:numId="16">
    <w:abstractNumId w:val="2"/>
  </w:num>
  <w:num w:numId="17">
    <w:abstractNumId w:val="3"/>
  </w:num>
  <w:num w:numId="18">
    <w:abstractNumId w:val="8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11"/>
    <w:rsid w:val="00023947"/>
    <w:rsid w:val="002B3F11"/>
    <w:rsid w:val="004D28F6"/>
    <w:rsid w:val="0052633B"/>
    <w:rsid w:val="00760328"/>
    <w:rsid w:val="00B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F29B"/>
  <w15:chartTrackingRefBased/>
  <w15:docId w15:val="{A042BBBF-7FCC-40BF-B129-34FC4406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0328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0239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603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6032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3LK">
    <w:name w:val="Nadpis 3 LK"/>
    <w:basedOn w:val="Normln"/>
    <w:link w:val="Nadpis3LKChar"/>
    <w:qFormat/>
    <w:rsid w:val="00023947"/>
    <w:rPr>
      <w:b/>
      <w:sz w:val="36"/>
      <w:szCs w:val="36"/>
    </w:rPr>
  </w:style>
  <w:style w:type="character" w:customStyle="1" w:styleId="Nadpis3LKChar">
    <w:name w:val="Nadpis 3 LK Char"/>
    <w:basedOn w:val="Standardnpsmoodstavce"/>
    <w:link w:val="Nadpis3LK"/>
    <w:rsid w:val="00023947"/>
    <w:rPr>
      <w:b/>
      <w:sz w:val="36"/>
      <w:szCs w:val="36"/>
    </w:rPr>
  </w:style>
  <w:style w:type="paragraph" w:customStyle="1" w:styleId="Nadpis4LK">
    <w:name w:val="Nadpis 4 LK"/>
    <w:basedOn w:val="Nadpis3LK"/>
    <w:link w:val="Nadpis4LKChar"/>
    <w:qFormat/>
    <w:rsid w:val="00023947"/>
    <w:rPr>
      <w:sz w:val="28"/>
      <w:szCs w:val="28"/>
    </w:rPr>
  </w:style>
  <w:style w:type="character" w:customStyle="1" w:styleId="Nadpis4LKChar">
    <w:name w:val="Nadpis 4 LK Char"/>
    <w:basedOn w:val="Nadpis3LKChar"/>
    <w:link w:val="Nadpis4LK"/>
    <w:rsid w:val="00023947"/>
    <w:rPr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39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23947"/>
    <w:rPr>
      <w:b/>
      <w:bCs/>
    </w:rPr>
  </w:style>
  <w:style w:type="paragraph" w:styleId="Bezmezer">
    <w:name w:val="No Spacing"/>
    <w:link w:val="BezmezerChar"/>
    <w:uiPriority w:val="1"/>
    <w:qFormat/>
    <w:rsid w:val="00023947"/>
    <w:rPr>
      <w:rFonts w:ascii="Calibri" w:eastAsia="Times New Roman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023947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023947"/>
    <w:pPr>
      <w:ind w:left="720"/>
      <w:contextualSpacing/>
    </w:pPr>
  </w:style>
  <w:style w:type="paragraph" w:customStyle="1" w:styleId="Default">
    <w:name w:val="Default"/>
    <w:rsid w:val="005263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2633B"/>
    <w:rPr>
      <w:color w:val="6B9F2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633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7603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603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trov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1130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Moravskokrumlovsko</dc:creator>
  <cp:keywords/>
  <dc:description/>
  <cp:lastModifiedBy>Moravskokrumlovsko</cp:lastModifiedBy>
  <cp:revision>3</cp:revision>
  <dcterms:created xsi:type="dcterms:W3CDTF">2019-04-30T13:08:00Z</dcterms:created>
  <dcterms:modified xsi:type="dcterms:W3CDTF">2019-05-03T08:09:00Z</dcterms:modified>
</cp:coreProperties>
</file>